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71" w:rsidRPr="00815C71" w:rsidRDefault="00815C71" w:rsidP="00815C71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C71">
        <w:rPr>
          <w:rFonts w:ascii="Times New Roman" w:hAnsi="Times New Roman"/>
          <w:sz w:val="28"/>
          <w:szCs w:val="28"/>
        </w:rPr>
        <w:t>ПРОЕКТ</w:t>
      </w:r>
    </w:p>
    <w:p w:rsidR="000E0B6C" w:rsidRPr="00905180" w:rsidRDefault="000E0B6C" w:rsidP="000E0B6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905180">
        <w:rPr>
          <w:rFonts w:ascii="Times New Roman" w:hAnsi="Times New Roman"/>
          <w:b/>
          <w:sz w:val="28"/>
          <w:szCs w:val="28"/>
        </w:rPr>
        <w:t>Утверждено</w:t>
      </w:r>
    </w:p>
    <w:p w:rsidR="000E0B6C" w:rsidRPr="00905180" w:rsidRDefault="000E0B6C" w:rsidP="000E0B6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905180">
        <w:rPr>
          <w:rFonts w:ascii="Times New Roman" w:hAnsi="Times New Roman"/>
          <w:b/>
          <w:sz w:val="28"/>
          <w:szCs w:val="28"/>
        </w:rPr>
        <w:t>Решением Общего собрания членов</w:t>
      </w:r>
    </w:p>
    <w:p w:rsidR="000E0B6C" w:rsidRPr="00905180" w:rsidRDefault="000E0B6C" w:rsidP="000E0B6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905180">
        <w:rPr>
          <w:rFonts w:ascii="Times New Roman" w:hAnsi="Times New Roman"/>
          <w:b/>
          <w:sz w:val="28"/>
          <w:szCs w:val="28"/>
        </w:rPr>
        <w:t>Ассоциации «Строители Тульской области»</w:t>
      </w:r>
    </w:p>
    <w:p w:rsidR="000E0B6C" w:rsidRPr="00905180" w:rsidRDefault="000E0B6C" w:rsidP="000E0B6C">
      <w:pPr>
        <w:widowControl w:val="0"/>
        <w:tabs>
          <w:tab w:val="num" w:pos="1560"/>
        </w:tabs>
        <w:autoSpaceDE w:val="0"/>
        <w:autoSpaceDN w:val="0"/>
        <w:adjustRightInd w:val="0"/>
        <w:ind w:left="3686"/>
        <w:jc w:val="right"/>
        <w:rPr>
          <w:rFonts w:ascii="Times New Roman" w:hAnsi="Times New Roman"/>
          <w:b/>
          <w:sz w:val="28"/>
          <w:szCs w:val="28"/>
        </w:rPr>
      </w:pPr>
      <w:r w:rsidRPr="0090518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87BCD" w:rsidRPr="00905180">
        <w:rPr>
          <w:rFonts w:ascii="Times New Roman" w:hAnsi="Times New Roman"/>
          <w:b/>
          <w:sz w:val="28"/>
          <w:szCs w:val="28"/>
        </w:rPr>
        <w:t xml:space="preserve">2 </w:t>
      </w:r>
      <w:r w:rsidRPr="00905180">
        <w:rPr>
          <w:rFonts w:ascii="Times New Roman" w:hAnsi="Times New Roman"/>
          <w:b/>
          <w:sz w:val="28"/>
          <w:szCs w:val="28"/>
        </w:rPr>
        <w:t xml:space="preserve">от </w:t>
      </w:r>
      <w:r w:rsidR="00646FFB" w:rsidRPr="00905180">
        <w:rPr>
          <w:rFonts w:ascii="Times New Roman" w:hAnsi="Times New Roman"/>
          <w:b/>
          <w:sz w:val="28"/>
          <w:szCs w:val="28"/>
        </w:rPr>
        <w:t>7 дека</w:t>
      </w:r>
      <w:r w:rsidR="00287BCD" w:rsidRPr="00905180">
        <w:rPr>
          <w:rFonts w:ascii="Times New Roman" w:hAnsi="Times New Roman"/>
          <w:b/>
          <w:sz w:val="28"/>
          <w:szCs w:val="28"/>
        </w:rPr>
        <w:t>бря</w:t>
      </w:r>
      <w:r w:rsidR="003F1227" w:rsidRPr="00905180">
        <w:rPr>
          <w:rFonts w:ascii="Times New Roman" w:hAnsi="Times New Roman"/>
          <w:b/>
          <w:sz w:val="28"/>
          <w:szCs w:val="28"/>
        </w:rPr>
        <w:t xml:space="preserve"> </w:t>
      </w:r>
      <w:r w:rsidR="00287BCD" w:rsidRPr="00905180">
        <w:rPr>
          <w:rFonts w:ascii="Times New Roman" w:hAnsi="Times New Roman"/>
          <w:b/>
          <w:sz w:val="28"/>
          <w:szCs w:val="28"/>
        </w:rPr>
        <w:t xml:space="preserve">2022 </w:t>
      </w:r>
      <w:r w:rsidRPr="00905180">
        <w:rPr>
          <w:rFonts w:ascii="Times New Roman" w:hAnsi="Times New Roman"/>
          <w:b/>
          <w:sz w:val="28"/>
          <w:szCs w:val="28"/>
        </w:rPr>
        <w:t>г.</w:t>
      </w:r>
    </w:p>
    <w:p w:rsidR="00104BC2" w:rsidRPr="00905180" w:rsidRDefault="00104BC2" w:rsidP="00104BC2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4DAA" w:rsidRPr="00905180" w:rsidRDefault="004D1A10" w:rsidP="003C4D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5.75pt;height:136.5pt;visibility:visible" o:allowoverlap="f">
            <v:imagedata r:id="rId8" o:title="logo_association"/>
          </v:shape>
        </w:pict>
      </w: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3A3B73">
      <w:pPr>
        <w:spacing w:after="0" w:line="36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104BC2" w:rsidRPr="00905180" w:rsidRDefault="000E044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04BC2"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КОМПЕНСАЦИОННОМ ФОНДЕ</w:t>
      </w: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ВОЗМЕЩЕНИЯ ВРЕДА </w:t>
      </w: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АССОЦИАЦИИ </w:t>
      </w:r>
      <w:r w:rsidR="003A3B73"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«САМОРЕГУЛИРУЕМАЯ ОРГАНИЗАЦИЯ </w:t>
      </w:r>
      <w:r w:rsidRPr="00905180">
        <w:rPr>
          <w:rFonts w:ascii="Times New Roman" w:hAnsi="Times New Roman"/>
          <w:b/>
          <w:sz w:val="28"/>
          <w:szCs w:val="28"/>
        </w:rPr>
        <w:t>«СТРОИТЕЛИ ТУЛЬСКОЙ ОБЛАСТИ»</w:t>
      </w:r>
    </w:p>
    <w:p w:rsidR="00ED396C" w:rsidRPr="00905180" w:rsidRDefault="00104BC2" w:rsidP="00ED396C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04BC2" w:rsidRPr="00905180" w:rsidRDefault="000E0B6C" w:rsidP="007C619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(новая редакция)</w:t>
      </w: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BC2" w:rsidRPr="00905180" w:rsidRDefault="00104BC2" w:rsidP="00104BC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Тула, </w:t>
      </w:r>
      <w:r w:rsidR="00287BCD"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2022 </w:t>
      </w:r>
      <w:r w:rsidRPr="00905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0E0442" w:rsidRPr="00905180" w:rsidRDefault="000E0442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4BC2" w:rsidRPr="00905180" w:rsidRDefault="00104BC2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1.1.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3A3B73" w:rsidRPr="00905180">
        <w:rPr>
          <w:rFonts w:ascii="Times New Roman" w:hAnsi="Times New Roman"/>
          <w:sz w:val="24"/>
          <w:szCs w:val="24"/>
        </w:rPr>
        <w:t>«Саморегулируемая организация</w:t>
      </w:r>
      <w:r w:rsidR="003A3B7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«Строители Тульской области» (далее – Ассоциация или Саморегулируемая организация).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1D424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C479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в соответствии с законодательством Российской Федерации и Уставом </w:t>
      </w:r>
      <w:r w:rsidR="00685C2F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424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4D0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имущественной ответственности членов Ассоциации </w:t>
      </w:r>
      <w:r w:rsidR="001D424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44D05" w:rsidRPr="00905180">
        <w:rPr>
          <w:rFonts w:ascii="Times New Roman" w:eastAsia="Times New Roman" w:hAnsi="Times New Roman"/>
          <w:sz w:val="24"/>
          <w:szCs w:val="24"/>
          <w:lang w:eastAsia="ru-RU"/>
        </w:rPr>
        <w:t>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Ассоциация формирует компенсационный фонд возмещения вреда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70" w:rsidRPr="00905180" w:rsidRDefault="00426470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311ED1" w:rsidRPr="00905180">
        <w:rPr>
          <w:rFonts w:ascii="Times New Roman" w:eastAsia="Times New Roman" w:hAnsi="Times New Roman"/>
          <w:sz w:val="24"/>
          <w:szCs w:val="24"/>
          <w:lang w:eastAsia="ru-RU"/>
        </w:rPr>
        <w:t>Размер компенсационного фонда возмещения вреда определяется Ассоциацией в соответствии с Разделом 2 настоящего Положения на основании документов, представленных членами Ассоциации, с учетом ранее внесенных ими взносов в компенсационный фонд, сформированного в ней до 03.07.2016 г., а также с учетом взносов, внесенных ранее исключенными членами и членами, добровольно прекратившими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r w:rsidR="00624E33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26470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DC479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средств компенсационного фонда </w:t>
      </w:r>
      <w:r w:rsidR="007E0547" w:rsidRPr="00905180">
        <w:rPr>
          <w:rFonts w:ascii="Times New Roman" w:eastAsia="Times New Roman" w:hAnsi="Times New Roman"/>
          <w:sz w:val="24"/>
          <w:szCs w:val="24"/>
          <w:lang w:eastAsia="ru-RU"/>
        </w:rPr>
        <w:t>возмещения вреда несет солидарную ответственность по обязательствам своих членов, возникшим вследствие причинения вреда, в случаях, предусмотренных статьей 60 Градостроительного кодекса Российской Федерации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ГрК)</w:t>
      </w:r>
      <w:r w:rsidR="007E0547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1786" w:rsidRPr="00905180" w:rsidRDefault="00844702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26470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На средства компенсационн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быть обращено взыскание по обязательствам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пре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дусмотренных 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7B669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насто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ящего П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оложения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и такие средства не включаются в конкурсную массу при признании судом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несостоятельн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(банкротом).</w:t>
      </w:r>
    </w:p>
    <w:p w:rsidR="007A1786" w:rsidRPr="00905180" w:rsidRDefault="007A1786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6A711A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 ФОРМИРОВАНИЯ</w:t>
      </w: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A711A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КОМПЕНСАЦИОННОГО ФОНДА</w:t>
      </w:r>
    </w:p>
    <w:p w:rsidR="00391B18" w:rsidRPr="00905180" w:rsidRDefault="00391B18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078" w:rsidRPr="00905180" w:rsidRDefault="00260C35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 xml:space="preserve">2.1. Компенсационный фонд </w:t>
      </w:r>
      <w:r w:rsidR="00045FCC" w:rsidRPr="00905180">
        <w:rPr>
          <w:rFonts w:ascii="Times New Roman" w:hAnsi="Times New Roman"/>
          <w:sz w:val="24"/>
          <w:szCs w:val="24"/>
        </w:rPr>
        <w:t xml:space="preserve">возмещения вреда </w:t>
      </w:r>
      <w:r w:rsidRPr="00905180">
        <w:rPr>
          <w:rFonts w:ascii="Times New Roman" w:hAnsi="Times New Roman"/>
          <w:sz w:val="24"/>
          <w:szCs w:val="24"/>
        </w:rPr>
        <w:t>формируется путем перечисления взносов в компенсационный фонд</w:t>
      </w:r>
      <w:r w:rsidR="00045FCC" w:rsidRPr="00905180">
        <w:rPr>
          <w:rFonts w:ascii="Times New Roman" w:hAnsi="Times New Roman"/>
          <w:sz w:val="24"/>
          <w:szCs w:val="24"/>
        </w:rPr>
        <w:t xml:space="preserve"> возмещения вреда</w:t>
      </w:r>
      <w:r w:rsidRPr="00905180">
        <w:rPr>
          <w:rFonts w:ascii="Times New Roman" w:hAnsi="Times New Roman"/>
          <w:sz w:val="24"/>
          <w:szCs w:val="24"/>
        </w:rPr>
        <w:t xml:space="preserve"> членами </w:t>
      </w:r>
      <w:r w:rsidR="00025822" w:rsidRPr="00905180">
        <w:rPr>
          <w:rFonts w:ascii="Times New Roman" w:hAnsi="Times New Roman"/>
          <w:sz w:val="24"/>
          <w:szCs w:val="24"/>
        </w:rPr>
        <w:t>Ассоциации</w:t>
      </w:r>
      <w:r w:rsidRPr="00905180">
        <w:rPr>
          <w:rFonts w:ascii="Times New Roman" w:hAnsi="Times New Roman"/>
          <w:sz w:val="24"/>
          <w:szCs w:val="24"/>
        </w:rPr>
        <w:t xml:space="preserve">. </w:t>
      </w:r>
    </w:p>
    <w:p w:rsidR="007F3078" w:rsidRPr="00905180" w:rsidRDefault="007F3078" w:rsidP="00104BC2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 Компенсационный фонд возмещения вреда формируется:</w:t>
      </w:r>
    </w:p>
    <w:p w:rsidR="007F3078" w:rsidRPr="00905180" w:rsidRDefault="00045FCC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 xml:space="preserve">.1. </w:t>
      </w:r>
      <w:r w:rsidR="007F3078" w:rsidRPr="00905180">
        <w:rPr>
          <w:rFonts w:ascii="Times New Roman" w:hAnsi="Times New Roman"/>
          <w:sz w:val="24"/>
          <w:szCs w:val="24"/>
        </w:rPr>
        <w:t>из взносов действующих членов Ассоциации, внесённых ими в компенсационный фонд Ассоциации пр</w:t>
      </w:r>
      <w:r w:rsidRPr="00905180">
        <w:rPr>
          <w:rFonts w:ascii="Times New Roman" w:hAnsi="Times New Roman"/>
          <w:sz w:val="24"/>
          <w:szCs w:val="24"/>
        </w:rPr>
        <w:t xml:space="preserve">и вступлении </w:t>
      </w:r>
      <w:r w:rsidR="007F3078" w:rsidRPr="00905180">
        <w:rPr>
          <w:rFonts w:ascii="Times New Roman" w:hAnsi="Times New Roman"/>
          <w:sz w:val="24"/>
          <w:szCs w:val="24"/>
        </w:rPr>
        <w:t>и в период участия (членства) в Ассоциации;</w:t>
      </w:r>
    </w:p>
    <w:p w:rsidR="00FA69DC" w:rsidRPr="00905180" w:rsidRDefault="00FA69DC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</w:t>
      </w:r>
      <w:r w:rsidR="00AB5CA1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 из взносов членов Ассоциации, исключенных ранее (до 03.07.2016)</w:t>
      </w:r>
      <w:r w:rsidR="00AB5CA1" w:rsidRPr="00905180">
        <w:rPr>
          <w:rFonts w:ascii="Times New Roman" w:hAnsi="Times New Roman"/>
          <w:sz w:val="24"/>
          <w:szCs w:val="24"/>
        </w:rPr>
        <w:t>,</w:t>
      </w:r>
      <w:r w:rsidRPr="00905180">
        <w:rPr>
          <w:rFonts w:ascii="Times New Roman" w:hAnsi="Times New Roman"/>
          <w:sz w:val="24"/>
          <w:szCs w:val="24"/>
        </w:rPr>
        <w:t xml:space="preserve"> внесённых ими в компенсационный фонд Ассоциации;</w:t>
      </w:r>
    </w:p>
    <w:p w:rsidR="004832E8" w:rsidRPr="00905180" w:rsidRDefault="004832E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2.2.3. из доходов, полученных от размещения средств компенсационного фонда;</w:t>
      </w:r>
    </w:p>
    <w:p w:rsidR="000E0B6C" w:rsidRPr="00905180" w:rsidRDefault="000E0B6C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2.2.4. из доходов, полученных от размещения средств компенсационного фонда возмещения вреда;</w:t>
      </w:r>
    </w:p>
    <w:p w:rsidR="000E0B6C" w:rsidRPr="00905180" w:rsidRDefault="000E0B6C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2.2.5. из штрафов, уплачиваемых членами Ассоциации в качестве меры дисциплинарного воздействия</w:t>
      </w:r>
      <w:r w:rsidR="004E7514" w:rsidRPr="00905180">
        <w:rPr>
          <w:rFonts w:ascii="Times New Roman" w:hAnsi="Times New Roman"/>
          <w:sz w:val="24"/>
          <w:szCs w:val="24"/>
        </w:rPr>
        <w:t>;</w:t>
      </w:r>
    </w:p>
    <w:p w:rsidR="004832E8" w:rsidRPr="00905180" w:rsidRDefault="004832E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</w:t>
      </w:r>
      <w:r w:rsidR="000E0B6C" w:rsidRPr="00905180">
        <w:rPr>
          <w:rFonts w:ascii="Times New Roman" w:hAnsi="Times New Roman"/>
          <w:sz w:val="24"/>
          <w:szCs w:val="24"/>
        </w:rPr>
        <w:t>6</w:t>
      </w:r>
      <w:r w:rsidRPr="00905180">
        <w:rPr>
          <w:rFonts w:ascii="Times New Roman" w:hAnsi="Times New Roman"/>
          <w:sz w:val="24"/>
          <w:szCs w:val="24"/>
        </w:rPr>
        <w:t>. из вносов членов Ассоциации, исключенных на момент формирования компенсационного фонда возмещения вреда, за исключением членов Ассоциации, указанных в пункте 2.2.</w:t>
      </w:r>
      <w:r w:rsidR="000E0B6C" w:rsidRPr="00905180">
        <w:rPr>
          <w:rFonts w:ascii="Times New Roman" w:hAnsi="Times New Roman"/>
          <w:sz w:val="24"/>
          <w:szCs w:val="24"/>
        </w:rPr>
        <w:t>7</w:t>
      </w:r>
      <w:r w:rsidRPr="00905180">
        <w:rPr>
          <w:rFonts w:ascii="Times New Roman" w:hAnsi="Times New Roman"/>
          <w:sz w:val="24"/>
          <w:szCs w:val="24"/>
        </w:rPr>
        <w:t>;</w:t>
      </w:r>
    </w:p>
    <w:p w:rsidR="007F3078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4832E8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0E0B6C" w:rsidRPr="00905180">
        <w:rPr>
          <w:rFonts w:ascii="Times New Roman" w:hAnsi="Times New Roman"/>
          <w:sz w:val="24"/>
          <w:szCs w:val="24"/>
        </w:rPr>
        <w:t>7</w:t>
      </w:r>
      <w:r w:rsidRPr="00905180">
        <w:rPr>
          <w:rFonts w:ascii="Times New Roman" w:hAnsi="Times New Roman"/>
          <w:sz w:val="24"/>
          <w:szCs w:val="24"/>
        </w:rPr>
        <w:t>. из в</w:t>
      </w:r>
      <w:r w:rsidR="00356C8F" w:rsidRPr="00905180">
        <w:rPr>
          <w:rFonts w:ascii="Times New Roman" w:hAnsi="Times New Roman"/>
          <w:sz w:val="24"/>
          <w:szCs w:val="24"/>
        </w:rPr>
        <w:t>з</w:t>
      </w:r>
      <w:r w:rsidRPr="00905180">
        <w:rPr>
          <w:rFonts w:ascii="Times New Roman" w:hAnsi="Times New Roman"/>
          <w:sz w:val="24"/>
          <w:szCs w:val="24"/>
        </w:rPr>
        <w:t xml:space="preserve">носов членов, уведомивших Ассоциацию о намерении добровольно </w:t>
      </w:r>
      <w:r w:rsidRPr="00905180">
        <w:rPr>
          <w:rFonts w:ascii="Times New Roman" w:hAnsi="Times New Roman"/>
          <w:sz w:val="24"/>
          <w:szCs w:val="24"/>
        </w:rPr>
        <w:lastRenderedPageBreak/>
        <w:t>прекратить членство в Ассоциации в связи с последующим переходом</w:t>
      </w:r>
      <w:r w:rsidR="00E03C57" w:rsidRPr="00905180">
        <w:rPr>
          <w:rFonts w:ascii="Times New Roman" w:hAnsi="Times New Roman"/>
          <w:sz w:val="24"/>
          <w:szCs w:val="24"/>
        </w:rPr>
        <w:t xml:space="preserve"> </w:t>
      </w:r>
      <w:r w:rsidRPr="00905180">
        <w:rPr>
          <w:rFonts w:ascii="Times New Roman" w:hAnsi="Times New Roman"/>
          <w:sz w:val="24"/>
          <w:szCs w:val="24"/>
        </w:rPr>
        <w:t>в саморегулируемую орг</w:t>
      </w:r>
      <w:r w:rsidR="00E03C57" w:rsidRPr="00905180">
        <w:rPr>
          <w:rFonts w:ascii="Times New Roman" w:hAnsi="Times New Roman"/>
          <w:sz w:val="24"/>
          <w:szCs w:val="24"/>
        </w:rPr>
        <w:t xml:space="preserve">анизацию по </w:t>
      </w:r>
      <w:r w:rsidRPr="00905180">
        <w:rPr>
          <w:rFonts w:ascii="Times New Roman" w:hAnsi="Times New Roman"/>
          <w:sz w:val="24"/>
          <w:szCs w:val="24"/>
        </w:rPr>
        <w:t>месту своего нахождения;</w:t>
      </w:r>
    </w:p>
    <w:p w:rsidR="007F3078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0E0B6C" w:rsidRPr="00905180">
        <w:rPr>
          <w:rFonts w:ascii="Times New Roman" w:hAnsi="Times New Roman"/>
          <w:sz w:val="24"/>
          <w:szCs w:val="24"/>
        </w:rPr>
        <w:t>8</w:t>
      </w:r>
      <w:r w:rsidRPr="00905180">
        <w:rPr>
          <w:rFonts w:ascii="Times New Roman" w:hAnsi="Times New Roman"/>
          <w:sz w:val="24"/>
          <w:szCs w:val="24"/>
        </w:rPr>
        <w:t xml:space="preserve">. </w:t>
      </w:r>
      <w:r w:rsidR="00D00FEF" w:rsidRPr="00905180">
        <w:rPr>
          <w:rFonts w:ascii="Times New Roman" w:hAnsi="Times New Roman"/>
          <w:sz w:val="24"/>
          <w:szCs w:val="24"/>
        </w:rPr>
        <w:t xml:space="preserve">из взносов членов, уведомивших Ассоциацию в порядке, предусмотренном пунктом 1 части 5 статьи </w:t>
      </w:r>
      <w:r w:rsidR="00423D7F" w:rsidRPr="00905180">
        <w:rPr>
          <w:rFonts w:ascii="Times New Roman" w:hAnsi="Times New Roman"/>
          <w:sz w:val="24"/>
          <w:szCs w:val="24"/>
        </w:rPr>
        <w:t>3</w:t>
      </w:r>
      <w:r w:rsidR="00423D7F" w:rsidRPr="00905180">
        <w:rPr>
          <w:rFonts w:ascii="Times New Roman" w:hAnsi="Times New Roman"/>
          <w:sz w:val="24"/>
          <w:szCs w:val="24"/>
          <w:vertAlign w:val="superscript"/>
        </w:rPr>
        <w:t>3</w:t>
      </w:r>
      <w:r w:rsidR="00D00FEF" w:rsidRPr="00905180">
        <w:rPr>
          <w:rFonts w:ascii="Times New Roman" w:hAnsi="Times New Roman"/>
          <w:sz w:val="24"/>
          <w:szCs w:val="24"/>
        </w:rPr>
        <w:t xml:space="preserve"> Федерального закона № 191-ФЗ, о намерении добровольно прекратить членство в Ассоциации и за которыми федеральным законом закреплено право после 01.07.2021 подать заявление о возврате внесённых ими ранее взносов в компенсационный фонд Ассоциации;</w:t>
      </w:r>
    </w:p>
    <w:p w:rsidR="007F3078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0E0B6C" w:rsidRPr="00905180">
        <w:rPr>
          <w:rFonts w:ascii="Times New Roman" w:hAnsi="Times New Roman"/>
          <w:sz w:val="24"/>
          <w:szCs w:val="24"/>
        </w:rPr>
        <w:t>9</w:t>
      </w:r>
      <w:r w:rsidRPr="00905180">
        <w:rPr>
          <w:rFonts w:ascii="Times New Roman" w:hAnsi="Times New Roman"/>
          <w:sz w:val="24"/>
          <w:szCs w:val="24"/>
        </w:rPr>
        <w:t>. из в</w:t>
      </w:r>
      <w:r w:rsidR="00356C8F" w:rsidRPr="00905180">
        <w:rPr>
          <w:rFonts w:ascii="Times New Roman" w:hAnsi="Times New Roman"/>
          <w:sz w:val="24"/>
          <w:szCs w:val="24"/>
        </w:rPr>
        <w:t>з</w:t>
      </w:r>
      <w:r w:rsidRPr="00905180">
        <w:rPr>
          <w:rFonts w:ascii="Times New Roman" w:hAnsi="Times New Roman"/>
          <w:sz w:val="24"/>
          <w:szCs w:val="24"/>
        </w:rPr>
        <w:t>носов членов</w:t>
      </w:r>
      <w:r w:rsidR="00080CDC" w:rsidRPr="00905180">
        <w:rPr>
          <w:rFonts w:ascii="Times New Roman" w:hAnsi="Times New Roman"/>
          <w:sz w:val="24"/>
          <w:szCs w:val="24"/>
        </w:rPr>
        <w:t>,</w:t>
      </w:r>
      <w:r w:rsidR="00E03C57" w:rsidRPr="00905180">
        <w:rPr>
          <w:rFonts w:ascii="Times New Roman" w:hAnsi="Times New Roman"/>
          <w:sz w:val="24"/>
          <w:szCs w:val="24"/>
        </w:rPr>
        <w:t xml:space="preserve"> не уведомивших Ассоциацию</w:t>
      </w:r>
      <w:r w:rsidRPr="00905180">
        <w:rPr>
          <w:rFonts w:ascii="Times New Roman" w:hAnsi="Times New Roman"/>
          <w:sz w:val="24"/>
          <w:szCs w:val="24"/>
        </w:rPr>
        <w:t>,</w:t>
      </w:r>
      <w:r w:rsidR="00E03C57" w:rsidRPr="00905180">
        <w:rPr>
          <w:rFonts w:ascii="Times New Roman" w:hAnsi="Times New Roman"/>
          <w:sz w:val="24"/>
          <w:szCs w:val="24"/>
        </w:rPr>
        <w:t xml:space="preserve"> которые</w:t>
      </w:r>
      <w:r w:rsidR="00FA69DC" w:rsidRPr="00905180">
        <w:rPr>
          <w:rFonts w:ascii="Times New Roman" w:hAnsi="Times New Roman"/>
          <w:sz w:val="24"/>
          <w:szCs w:val="24"/>
        </w:rPr>
        <w:t xml:space="preserve"> исключены</w:t>
      </w:r>
      <w:r w:rsidR="00E03C57" w:rsidRPr="00905180">
        <w:rPr>
          <w:rFonts w:ascii="Times New Roman" w:hAnsi="Times New Roman"/>
          <w:sz w:val="24"/>
          <w:szCs w:val="24"/>
        </w:rPr>
        <w:t xml:space="preserve"> </w:t>
      </w:r>
      <w:r w:rsidR="00FA69DC" w:rsidRPr="00905180">
        <w:rPr>
          <w:rFonts w:ascii="Times New Roman" w:hAnsi="Times New Roman"/>
          <w:sz w:val="24"/>
          <w:szCs w:val="24"/>
        </w:rPr>
        <w:t>(</w:t>
      </w:r>
      <w:r w:rsidR="00E03C57" w:rsidRPr="00905180">
        <w:rPr>
          <w:rFonts w:ascii="Times New Roman" w:hAnsi="Times New Roman"/>
          <w:sz w:val="24"/>
          <w:szCs w:val="24"/>
        </w:rPr>
        <w:t>будут исключены</w:t>
      </w:r>
      <w:r w:rsidR="00FA69DC" w:rsidRPr="00905180">
        <w:rPr>
          <w:rFonts w:ascii="Times New Roman" w:hAnsi="Times New Roman"/>
          <w:sz w:val="24"/>
          <w:szCs w:val="24"/>
        </w:rPr>
        <w:t>)</w:t>
      </w:r>
      <w:r w:rsidR="00E03C57" w:rsidRPr="00905180">
        <w:rPr>
          <w:rFonts w:ascii="Times New Roman" w:hAnsi="Times New Roman"/>
          <w:sz w:val="24"/>
          <w:szCs w:val="24"/>
        </w:rPr>
        <w:t xml:space="preserve"> в соответствии</w:t>
      </w:r>
      <w:r w:rsidR="00FA69DC" w:rsidRPr="00905180">
        <w:rPr>
          <w:rFonts w:ascii="Times New Roman" w:hAnsi="Times New Roman"/>
          <w:sz w:val="24"/>
          <w:szCs w:val="24"/>
        </w:rPr>
        <w:t xml:space="preserve"> с </w:t>
      </w:r>
      <w:r w:rsidR="00EC532C" w:rsidRPr="00905180">
        <w:rPr>
          <w:rFonts w:ascii="Times New Roman" w:hAnsi="Times New Roman"/>
          <w:sz w:val="24"/>
          <w:szCs w:val="24"/>
        </w:rPr>
        <w:t>частью 7 статьи 3</w:t>
      </w:r>
      <w:r w:rsidR="00EC532C" w:rsidRPr="00905180">
        <w:rPr>
          <w:rFonts w:ascii="Times New Roman" w:hAnsi="Times New Roman"/>
          <w:sz w:val="24"/>
          <w:szCs w:val="24"/>
          <w:vertAlign w:val="superscript"/>
        </w:rPr>
        <w:t>3</w:t>
      </w:r>
      <w:r w:rsidR="00EC532C" w:rsidRPr="00905180">
        <w:rPr>
          <w:rFonts w:ascii="Times New Roman" w:hAnsi="Times New Roman"/>
          <w:sz w:val="24"/>
          <w:szCs w:val="24"/>
        </w:rPr>
        <w:t xml:space="preserve"> Федерального закона от 29.12.2004 № 191-ФЗ</w:t>
      </w:r>
      <w:r w:rsidR="00FA69DC" w:rsidRPr="00905180">
        <w:rPr>
          <w:rFonts w:ascii="Times New Roman" w:hAnsi="Times New Roman"/>
          <w:sz w:val="24"/>
          <w:szCs w:val="24"/>
        </w:rPr>
        <w:t>,</w:t>
      </w:r>
      <w:r w:rsidR="00E03C57" w:rsidRPr="00905180">
        <w:rPr>
          <w:rFonts w:ascii="Times New Roman" w:hAnsi="Times New Roman"/>
          <w:sz w:val="24"/>
          <w:szCs w:val="24"/>
        </w:rPr>
        <w:t xml:space="preserve"> </w:t>
      </w:r>
      <w:r w:rsidR="006A711A" w:rsidRPr="00905180">
        <w:rPr>
          <w:rFonts w:ascii="Times New Roman" w:hAnsi="Times New Roman"/>
          <w:sz w:val="24"/>
          <w:szCs w:val="24"/>
        </w:rPr>
        <w:t>и за</w:t>
      </w:r>
      <w:r w:rsidRPr="00905180">
        <w:rPr>
          <w:rFonts w:ascii="Times New Roman" w:hAnsi="Times New Roman"/>
          <w:sz w:val="24"/>
          <w:szCs w:val="24"/>
        </w:rPr>
        <w:t xml:space="preserve"> которыми федеральным законом закреплено право после 01.07.2021 подать заявление о возврате внесённых ими</w:t>
      </w:r>
      <w:r w:rsidR="00FA69DC" w:rsidRPr="00905180">
        <w:rPr>
          <w:rFonts w:ascii="Times New Roman" w:hAnsi="Times New Roman"/>
          <w:sz w:val="24"/>
          <w:szCs w:val="24"/>
        </w:rPr>
        <w:t xml:space="preserve"> ранее</w:t>
      </w:r>
      <w:r w:rsidRPr="00905180">
        <w:rPr>
          <w:rFonts w:ascii="Times New Roman" w:hAnsi="Times New Roman"/>
          <w:sz w:val="24"/>
          <w:szCs w:val="24"/>
        </w:rPr>
        <w:t xml:space="preserve"> взносов в компенсационный фонд Ассоциации;</w:t>
      </w:r>
    </w:p>
    <w:p w:rsidR="00344D05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0E0B6C" w:rsidRPr="00905180">
        <w:rPr>
          <w:rFonts w:ascii="Times New Roman" w:hAnsi="Times New Roman"/>
          <w:sz w:val="24"/>
          <w:szCs w:val="24"/>
        </w:rPr>
        <w:t>10</w:t>
      </w:r>
      <w:r w:rsidRPr="00905180">
        <w:rPr>
          <w:rFonts w:ascii="Times New Roman" w:hAnsi="Times New Roman"/>
          <w:sz w:val="24"/>
          <w:szCs w:val="24"/>
        </w:rPr>
        <w:t>. из в</w:t>
      </w:r>
      <w:r w:rsidR="00356C8F" w:rsidRPr="00905180">
        <w:rPr>
          <w:rFonts w:ascii="Times New Roman" w:hAnsi="Times New Roman"/>
          <w:sz w:val="24"/>
          <w:szCs w:val="24"/>
        </w:rPr>
        <w:t>з</w:t>
      </w:r>
      <w:r w:rsidRPr="00905180">
        <w:rPr>
          <w:rFonts w:ascii="Times New Roman" w:hAnsi="Times New Roman"/>
          <w:sz w:val="24"/>
          <w:szCs w:val="24"/>
        </w:rPr>
        <w:t xml:space="preserve">носов лиц, вступающих в члены Ассоциации после даты образования компенсационного фонда возмещения вреда; </w:t>
      </w:r>
    </w:p>
    <w:p w:rsidR="007F3078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0E0B6C" w:rsidRPr="00905180">
        <w:rPr>
          <w:rFonts w:ascii="Times New Roman" w:hAnsi="Times New Roman"/>
          <w:sz w:val="24"/>
          <w:szCs w:val="24"/>
        </w:rPr>
        <w:t>11</w:t>
      </w:r>
      <w:r w:rsidRPr="00905180">
        <w:rPr>
          <w:rFonts w:ascii="Times New Roman" w:hAnsi="Times New Roman"/>
          <w:sz w:val="24"/>
          <w:szCs w:val="24"/>
        </w:rPr>
        <w:t>. из взносов, перечисленных саморегулируемыми организациями за членов, добровольно прекративших в них членство и вступивших в Ассоциацию;</w:t>
      </w:r>
    </w:p>
    <w:p w:rsidR="005F0CF6" w:rsidRPr="00905180" w:rsidRDefault="007F3078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344D05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>.</w:t>
      </w:r>
      <w:r w:rsidR="004832E8" w:rsidRPr="00905180">
        <w:rPr>
          <w:rFonts w:ascii="Times New Roman" w:hAnsi="Times New Roman"/>
          <w:sz w:val="24"/>
          <w:szCs w:val="24"/>
        </w:rPr>
        <w:t>1</w:t>
      </w:r>
      <w:r w:rsidR="000E0B6C" w:rsidRPr="00905180">
        <w:rPr>
          <w:rFonts w:ascii="Times New Roman" w:hAnsi="Times New Roman"/>
          <w:sz w:val="24"/>
          <w:szCs w:val="24"/>
        </w:rPr>
        <w:t>2</w:t>
      </w:r>
      <w:r w:rsidRPr="00905180">
        <w:rPr>
          <w:rFonts w:ascii="Times New Roman" w:hAnsi="Times New Roman"/>
          <w:sz w:val="24"/>
          <w:szCs w:val="24"/>
        </w:rPr>
        <w:t xml:space="preserve">. </w:t>
      </w:r>
      <w:r w:rsidR="00782F51" w:rsidRPr="00905180">
        <w:rPr>
          <w:rFonts w:ascii="Times New Roman" w:hAnsi="Times New Roman"/>
          <w:sz w:val="24"/>
          <w:szCs w:val="24"/>
        </w:rPr>
        <w:t>из взносов, перечисленных НОСТРОЙ за членов, вступивших в Ассоциацию;</w:t>
      </w:r>
    </w:p>
    <w:p w:rsidR="00800F79" w:rsidRPr="00905180" w:rsidRDefault="00800F79" w:rsidP="00104BC2">
      <w:pPr>
        <w:spacing w:after="0" w:line="240" w:lineRule="auto"/>
        <w:ind w:firstLine="540"/>
        <w:jc w:val="both"/>
        <w:rPr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2.2.</w:t>
      </w:r>
      <w:r w:rsidR="004832E8" w:rsidRPr="00905180">
        <w:rPr>
          <w:rFonts w:ascii="Times New Roman" w:hAnsi="Times New Roman"/>
          <w:sz w:val="24"/>
          <w:szCs w:val="24"/>
        </w:rPr>
        <w:t>1</w:t>
      </w:r>
      <w:r w:rsidR="000E0B6C" w:rsidRPr="00905180">
        <w:rPr>
          <w:rFonts w:ascii="Times New Roman" w:hAnsi="Times New Roman"/>
          <w:sz w:val="24"/>
          <w:szCs w:val="24"/>
        </w:rPr>
        <w:t>3</w:t>
      </w:r>
      <w:r w:rsidRPr="00905180">
        <w:rPr>
          <w:rFonts w:ascii="Times New Roman" w:hAnsi="Times New Roman"/>
          <w:sz w:val="24"/>
          <w:szCs w:val="24"/>
        </w:rPr>
        <w:t>. из средств, ранее уплаченных членами Ассоциации в компенсационный фонд, образовавшихся вследствие превышения размера, установленного решением Ассоциации взноса в компенсационный фонд возмещения вреда и не распределенных в компенсационный фонд обеспечения договорных обязательств.</w:t>
      </w:r>
    </w:p>
    <w:p w:rsidR="00AC4E2F" w:rsidRPr="00905180" w:rsidRDefault="00AC4E2F" w:rsidP="00104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2.3. В случае если Ассоциацией не принято решени</w:t>
      </w:r>
      <w:r w:rsidR="004F57A8" w:rsidRPr="00905180">
        <w:rPr>
          <w:rFonts w:ascii="Times New Roman" w:hAnsi="Times New Roman"/>
          <w:sz w:val="24"/>
          <w:szCs w:val="24"/>
        </w:rPr>
        <w:t>е</w:t>
      </w:r>
      <w:r w:rsidRPr="00905180">
        <w:rPr>
          <w:rFonts w:ascii="Times New Roman" w:hAnsi="Times New Roman"/>
          <w:sz w:val="24"/>
          <w:szCs w:val="24"/>
        </w:rPr>
        <w:t xml:space="preserve">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Ассоциации,</w:t>
      </w:r>
      <w:r w:rsidR="00FA69DC" w:rsidRPr="00905180">
        <w:rPr>
          <w:rFonts w:ascii="Times New Roman" w:hAnsi="Times New Roman"/>
          <w:sz w:val="24"/>
          <w:szCs w:val="24"/>
        </w:rPr>
        <w:t xml:space="preserve"> указанные в пункте 2.2</w:t>
      </w:r>
      <w:r w:rsidR="00356C8F" w:rsidRPr="00905180">
        <w:rPr>
          <w:rFonts w:ascii="Times New Roman" w:hAnsi="Times New Roman"/>
          <w:sz w:val="24"/>
          <w:szCs w:val="24"/>
        </w:rPr>
        <w:t xml:space="preserve"> настоящего Положения, а также </w:t>
      </w:r>
      <w:r w:rsidR="00FA69DC" w:rsidRPr="00905180">
        <w:rPr>
          <w:rFonts w:ascii="Times New Roman" w:hAnsi="Times New Roman"/>
          <w:sz w:val="24"/>
          <w:szCs w:val="24"/>
        </w:rPr>
        <w:t>доходы</w:t>
      </w:r>
      <w:r w:rsidR="00800F79" w:rsidRPr="00905180">
        <w:rPr>
          <w:rFonts w:ascii="Times New Roman" w:hAnsi="Times New Roman"/>
          <w:sz w:val="24"/>
          <w:szCs w:val="24"/>
        </w:rPr>
        <w:t>,</w:t>
      </w:r>
      <w:r w:rsidRPr="00905180">
        <w:rPr>
          <w:rFonts w:ascii="Times New Roman" w:hAnsi="Times New Roman"/>
          <w:sz w:val="24"/>
          <w:szCs w:val="24"/>
        </w:rPr>
        <w:t xml:space="preserve"> полученные от размещения средств компенсационного фо</w:t>
      </w:r>
      <w:r w:rsidR="00FA69DC" w:rsidRPr="00905180">
        <w:rPr>
          <w:rFonts w:ascii="Times New Roman" w:hAnsi="Times New Roman"/>
          <w:sz w:val="24"/>
          <w:szCs w:val="24"/>
        </w:rPr>
        <w:t>нда Ассоциации, за вычетом сумм</w:t>
      </w:r>
      <w:r w:rsidRPr="00905180">
        <w:rPr>
          <w:rFonts w:ascii="Times New Roman" w:hAnsi="Times New Roman"/>
          <w:sz w:val="24"/>
          <w:szCs w:val="24"/>
        </w:rPr>
        <w:t xml:space="preserve"> налога на прибыль организаций.</w:t>
      </w:r>
    </w:p>
    <w:p w:rsidR="00391B18" w:rsidRPr="00905180" w:rsidRDefault="003D7EAA" w:rsidP="00104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AC4E2F" w:rsidRPr="00905180">
        <w:rPr>
          <w:rFonts w:ascii="Times New Roman" w:hAnsi="Times New Roman"/>
          <w:sz w:val="24"/>
          <w:szCs w:val="24"/>
        </w:rPr>
        <w:t>4</w:t>
      </w:r>
      <w:r w:rsidR="00BE183E" w:rsidRPr="00905180">
        <w:rPr>
          <w:rFonts w:ascii="Times New Roman" w:hAnsi="Times New Roman"/>
          <w:sz w:val="24"/>
          <w:szCs w:val="24"/>
        </w:rPr>
        <w:t>. </w:t>
      </w:r>
      <w:r w:rsidRPr="00905180">
        <w:rPr>
          <w:rFonts w:ascii="Times New Roman" w:hAnsi="Times New Roman"/>
          <w:sz w:val="24"/>
          <w:szCs w:val="24"/>
        </w:rPr>
        <w:t>Индивидуальный предприниматель или юридическое лицо, в отношении которых принято решение о приеме в члены Ассоциации, в течение семи рабочих дней со дня</w:t>
      </w:r>
      <w:r w:rsidRPr="00905180">
        <w:rPr>
          <w:rFonts w:ascii="Times New Roman" w:hAnsi="Times New Roman" w:cs="Times New Roman"/>
          <w:sz w:val="24"/>
          <w:szCs w:val="24"/>
        </w:rPr>
        <w:t xml:space="preserve"> получения уведомления</w:t>
      </w:r>
      <w:r w:rsidR="00800F79" w:rsidRPr="00905180">
        <w:rPr>
          <w:rFonts w:ascii="Times New Roman" w:hAnsi="Times New Roman" w:cs="Times New Roman"/>
          <w:sz w:val="24"/>
          <w:szCs w:val="24"/>
        </w:rPr>
        <w:t>,</w:t>
      </w:r>
      <w:r w:rsidRPr="00905180">
        <w:rPr>
          <w:rFonts w:ascii="Times New Roman" w:hAnsi="Times New Roman" w:cs="Times New Roman"/>
          <w:sz w:val="24"/>
          <w:szCs w:val="24"/>
        </w:rPr>
        <w:t xml:space="preserve"> направленного </w:t>
      </w:r>
      <w:r w:rsidR="00AD292A" w:rsidRPr="00905180">
        <w:rPr>
          <w:rFonts w:ascii="Times New Roman" w:hAnsi="Times New Roman" w:cs="Times New Roman"/>
          <w:sz w:val="24"/>
          <w:szCs w:val="24"/>
        </w:rPr>
        <w:t>им</w:t>
      </w:r>
      <w:r w:rsidRPr="00905180">
        <w:rPr>
          <w:rFonts w:ascii="Times New Roman" w:hAnsi="Times New Roman" w:cs="Times New Roman"/>
          <w:sz w:val="24"/>
          <w:szCs w:val="24"/>
        </w:rPr>
        <w:t xml:space="preserve"> о принятом решении (с приложением копии такого решения), обязаны уплатить взнос в компенсационный фонд возмещения вреда</w:t>
      </w:r>
      <w:r w:rsidR="004B66DB" w:rsidRPr="0090518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90518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11217" w:rsidRPr="00905180" w:rsidRDefault="008B7167" w:rsidP="0010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2.</w:t>
      </w:r>
      <w:r w:rsidR="00AC4E2F" w:rsidRPr="00905180">
        <w:rPr>
          <w:rFonts w:ascii="Times New Roman" w:hAnsi="Times New Roman"/>
          <w:sz w:val="24"/>
          <w:szCs w:val="24"/>
        </w:rPr>
        <w:t>5</w:t>
      </w:r>
      <w:r w:rsidRPr="00905180">
        <w:rPr>
          <w:rFonts w:ascii="Times New Roman" w:hAnsi="Times New Roman"/>
          <w:sz w:val="24"/>
          <w:szCs w:val="24"/>
        </w:rPr>
        <w:t>. Размер взноса в компенсационный фонд</w:t>
      </w:r>
      <w:r w:rsidR="00C11217" w:rsidRPr="00905180">
        <w:rPr>
          <w:rFonts w:ascii="Times New Roman" w:hAnsi="Times New Roman"/>
          <w:sz w:val="24"/>
          <w:szCs w:val="24"/>
        </w:rPr>
        <w:t xml:space="preserve"> возмещения вреда</w:t>
      </w:r>
      <w:r w:rsidR="004B66DB" w:rsidRPr="00905180">
        <w:rPr>
          <w:rFonts w:ascii="Times New Roman" w:hAnsi="Times New Roman"/>
          <w:sz w:val="24"/>
          <w:szCs w:val="24"/>
        </w:rPr>
        <w:t xml:space="preserve"> Ассоциации</w:t>
      </w:r>
      <w:r w:rsidRPr="00905180">
        <w:rPr>
          <w:rFonts w:ascii="Times New Roman" w:hAnsi="Times New Roman"/>
          <w:sz w:val="24"/>
          <w:szCs w:val="24"/>
        </w:rPr>
        <w:t xml:space="preserve"> на одного члена </w:t>
      </w:r>
      <w:r w:rsidR="00F26B4E" w:rsidRPr="00905180">
        <w:rPr>
          <w:rFonts w:ascii="Times New Roman" w:hAnsi="Times New Roman"/>
          <w:sz w:val="24"/>
          <w:szCs w:val="24"/>
        </w:rPr>
        <w:t>Ассоциации</w:t>
      </w:r>
      <w:r w:rsidRPr="00905180">
        <w:rPr>
          <w:rFonts w:ascii="Times New Roman" w:hAnsi="Times New Roman"/>
          <w:sz w:val="24"/>
          <w:szCs w:val="24"/>
        </w:rPr>
        <w:t xml:space="preserve"> </w:t>
      </w:r>
      <w:r w:rsidR="00C11217" w:rsidRPr="00905180">
        <w:rPr>
          <w:rFonts w:ascii="Times New Roman" w:hAnsi="Times New Roman"/>
          <w:sz w:val="24"/>
          <w:szCs w:val="24"/>
        </w:rPr>
        <w:t xml:space="preserve">в зависимости от уровня ответственности члена </w:t>
      </w:r>
      <w:r w:rsidR="00F26B4E" w:rsidRPr="00905180">
        <w:rPr>
          <w:rFonts w:ascii="Times New Roman" w:hAnsi="Times New Roman"/>
          <w:sz w:val="24"/>
          <w:szCs w:val="24"/>
        </w:rPr>
        <w:t>Ассоциации</w:t>
      </w:r>
      <w:r w:rsidR="00C11217" w:rsidRPr="00905180">
        <w:rPr>
          <w:rFonts w:ascii="Times New Roman" w:hAnsi="Times New Roman"/>
          <w:sz w:val="24"/>
          <w:szCs w:val="24"/>
        </w:rPr>
        <w:t xml:space="preserve"> </w:t>
      </w:r>
      <w:r w:rsidRPr="00905180">
        <w:rPr>
          <w:rFonts w:ascii="Times New Roman" w:hAnsi="Times New Roman"/>
          <w:sz w:val="24"/>
          <w:szCs w:val="24"/>
        </w:rPr>
        <w:t>составляе</w:t>
      </w:r>
      <w:r w:rsidR="007C2D99" w:rsidRPr="00905180">
        <w:rPr>
          <w:rFonts w:ascii="Times New Roman" w:hAnsi="Times New Roman"/>
          <w:sz w:val="24"/>
          <w:szCs w:val="24"/>
        </w:rPr>
        <w:t>т</w:t>
      </w:r>
      <w:r w:rsidRPr="00905180">
        <w:rPr>
          <w:rFonts w:ascii="Times New Roman" w:hAnsi="Times New Roman"/>
          <w:sz w:val="24"/>
          <w:szCs w:val="24"/>
        </w:rPr>
        <w:t>:</w:t>
      </w:r>
    </w:p>
    <w:p w:rsidR="00C11217" w:rsidRPr="00905180" w:rsidRDefault="007C2D99" w:rsidP="00E8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D76A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то тысяч рублей </w:t>
      </w:r>
      <w:r w:rsidR="00427760" w:rsidRPr="00905180">
        <w:rPr>
          <w:rFonts w:ascii="Times New Roman" w:hAnsi="Times New Roman"/>
          <w:sz w:val="24"/>
          <w:szCs w:val="24"/>
          <w:lang w:eastAsia="ru-RU"/>
        </w:rPr>
        <w:t>в случае, если член Ассоциации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</w:t>
      </w:r>
      <w:r w:rsidR="00E47BEB" w:rsidRPr="00905180">
        <w:rPr>
          <w:rFonts w:ascii="Times New Roman" w:hAnsi="Times New Roman"/>
          <w:sz w:val="24"/>
          <w:szCs w:val="24"/>
          <w:lang w:eastAsia="ru-RU"/>
        </w:rPr>
        <w:t xml:space="preserve"> в целях настоящего пункта</w:t>
      </w:r>
      <w:r w:rsidR="00427760" w:rsidRPr="00905180">
        <w:rPr>
          <w:rFonts w:ascii="Times New Roman" w:hAnsi="Times New Roman"/>
          <w:sz w:val="24"/>
          <w:szCs w:val="24"/>
          <w:lang w:eastAsia="ru-RU"/>
        </w:rPr>
        <w:t xml:space="preserve"> - строительство)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, стоимость которого по одному договору не превыша</w:t>
      </w:r>
      <w:r w:rsidR="00D42070" w:rsidRPr="00905180">
        <w:rPr>
          <w:rFonts w:ascii="Times New Roman" w:eastAsia="Times New Roman" w:hAnsi="Times New Roman"/>
          <w:sz w:val="24"/>
          <w:szCs w:val="24"/>
          <w:lang w:eastAsia="ru-RU"/>
        </w:rPr>
        <w:t>ет шестьдесят миллионов рублей</w:t>
      </w:r>
      <w:r w:rsidR="000D76AE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D76AE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уровень</w:t>
      </w:r>
      <w:r w:rsidR="000D76A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217" w:rsidRPr="00905180" w:rsidRDefault="007C2D99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7D4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ятьсот тысяч рублей в случае, если член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не превышает пятьсот миллионов рублей</w:t>
      </w:r>
      <w:r w:rsidR="002B7D47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B7D47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</w:t>
      </w:r>
      <w:r w:rsidR="002B7D4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217" w:rsidRPr="00905180" w:rsidRDefault="007C2D99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391B1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151C" w:rsidRPr="009051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дин миллион пятьсот тысяч рублей в случае, если член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осуществлять строительство, стоимость которого по одному договору не </w:t>
      </w:r>
      <w:r w:rsidR="00D42070" w:rsidRPr="00905180">
        <w:rPr>
          <w:rFonts w:ascii="Times New Roman" w:eastAsia="Times New Roman" w:hAnsi="Times New Roman"/>
          <w:sz w:val="24"/>
          <w:szCs w:val="24"/>
          <w:lang w:eastAsia="ru-RU"/>
        </w:rPr>
        <w:t>превышает три миллиарда рублей</w:t>
      </w:r>
      <w:r w:rsidR="0060151C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0151C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уровень</w:t>
      </w:r>
      <w:r w:rsidR="0060151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217" w:rsidRPr="00905180" w:rsidRDefault="007C2D99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60151C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151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ва миллиона рублей в случае, если член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не прев</w:t>
      </w:r>
      <w:r w:rsidR="00D42070" w:rsidRPr="00905180">
        <w:rPr>
          <w:rFonts w:ascii="Times New Roman" w:eastAsia="Times New Roman" w:hAnsi="Times New Roman"/>
          <w:sz w:val="24"/>
          <w:szCs w:val="24"/>
          <w:lang w:eastAsia="ru-RU"/>
        </w:rPr>
        <w:t>ышает десять миллиардов рублей</w:t>
      </w:r>
      <w:r w:rsidR="0060151C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0151C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 уровень</w:t>
      </w:r>
      <w:r w:rsidR="0060151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217" w:rsidRPr="00905180" w:rsidRDefault="007C2D99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0374A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374A8" w:rsidRPr="009051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ять миллионов рублей в случае, если член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1121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составляет де</w:t>
      </w:r>
      <w:r w:rsidR="00D42070" w:rsidRPr="00905180">
        <w:rPr>
          <w:rFonts w:ascii="Times New Roman" w:eastAsia="Times New Roman" w:hAnsi="Times New Roman"/>
          <w:sz w:val="24"/>
          <w:szCs w:val="24"/>
          <w:lang w:eastAsia="ru-RU"/>
        </w:rPr>
        <w:t>сять миллиардов рублей и более</w:t>
      </w:r>
      <w:r w:rsidR="000374A8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374A8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пятый уровень</w:t>
      </w:r>
      <w:r w:rsidR="000374A8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</w:t>
      </w:r>
      <w:r w:rsidR="0058508C" w:rsidRPr="0090518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8508C" w:rsidRPr="00905180" w:rsidRDefault="0058508C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2.5.6. Сто тысяч рублей </w:t>
      </w:r>
      <w:r w:rsidR="002A01C4" w:rsidRPr="00905180">
        <w:rPr>
          <w:rFonts w:ascii="Times New Roman" w:eastAsia="Times New Roman" w:hAnsi="Times New Roman"/>
          <w:sz w:val="24"/>
          <w:szCs w:val="24"/>
          <w:lang w:eastAsia="ru-RU"/>
        </w:rPr>
        <w:t>в случае, если член Ассоциации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</w:t>
      </w:r>
      <w:r w:rsidR="002A01C4" w:rsidRPr="00905180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простой уровень</w:t>
      </w:r>
      <w:r w:rsidR="002A01C4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члена Ассоциации).</w:t>
      </w:r>
    </w:p>
    <w:p w:rsidR="00D42070" w:rsidRPr="00905180" w:rsidRDefault="00D42070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85D8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D8A" w:rsidRPr="00905180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о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свобождение члена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обязанности внесения взноса в компенсационный фонд возмещения вреда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, в том числе за</w:t>
      </w:r>
      <w:r w:rsidR="00DD4808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счет его требований к</w:t>
      </w:r>
      <w:r w:rsidR="00DD4808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2070" w:rsidRPr="00905180" w:rsidRDefault="00D42070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85D8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44D05" w:rsidRPr="00905180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</w:t>
      </w:r>
      <w:r w:rsidR="004B66DB" w:rsidRPr="00905180">
        <w:rPr>
          <w:rFonts w:ascii="Times New Roman" w:eastAsia="Times New Roman" w:hAnsi="Times New Roman"/>
          <w:sz w:val="24"/>
          <w:szCs w:val="24"/>
          <w:lang w:eastAsia="ru-RU"/>
        </w:rPr>
        <w:t>плата взноса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компенсационный фонд</w:t>
      </w:r>
      <w:r w:rsidR="004B66DB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случая, указанного в п.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A394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DC479C" w:rsidRPr="009051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оложения.</w:t>
      </w:r>
    </w:p>
    <w:p w:rsidR="00045FCC" w:rsidRPr="00905180" w:rsidRDefault="00045FCC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основанное на членстве лиц, осуществляющих строительство, с заявлением о перечислении зачисленных на счет такого Национального объединения, 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DC479C" w:rsidRPr="00905180" w:rsidRDefault="00DC479C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A394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опре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делении числа членов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 только члены </w:t>
      </w:r>
      <w:r w:rsidR="006A711A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 (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 и юридические лица), выполняющие строительство, реконструкцию, капитальный </w:t>
      </w:r>
      <w:r w:rsidR="006A711A" w:rsidRPr="00905180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3F1227" w:rsidRPr="00905180">
        <w:rPr>
          <w:rFonts w:ascii="Times New Roman" w:eastAsia="Times New Roman" w:hAnsi="Times New Roman"/>
          <w:sz w:val="24"/>
          <w:szCs w:val="24"/>
          <w:lang w:eastAsia="ru-RU"/>
        </w:rPr>
        <w:t>, снос</w:t>
      </w:r>
      <w:r w:rsidR="006A711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 (далее в целях настоящего Положения - строительство).</w:t>
      </w:r>
    </w:p>
    <w:p w:rsidR="00DC479C" w:rsidRPr="00905180" w:rsidRDefault="00DC479C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C4E2F" w:rsidRPr="009051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A394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6EA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средств компенсационного фонда возмещения вреда Ассоциации ведется Ассоциацией раздельно от учета иного имущества. </w:t>
      </w:r>
    </w:p>
    <w:p w:rsidR="008B7167" w:rsidRPr="00905180" w:rsidRDefault="008B7167" w:rsidP="00F46EA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РАЗМЕЩЕНИЕ СРЕДСТВ </w:t>
      </w:r>
      <w:r w:rsidR="006A711A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КОМПЕНСАЦИОННОГО ФОНДА</w:t>
      </w:r>
      <w:r w:rsidR="00045FCC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ВОЗМЕЩЕНИЯ ВРЕДА</w:t>
      </w:r>
    </w:p>
    <w:p w:rsidR="00BE183E" w:rsidRPr="00905180" w:rsidRDefault="00BE183E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F3B" w:rsidRPr="00905180" w:rsidRDefault="007C2D99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8F5B8D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правил размещения и инвестирования средств компенсационного фонда</w:t>
      </w:r>
      <w:r w:rsidR="008D15B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Ассоциации, принятие решения </w:t>
      </w:r>
      <w:r w:rsidR="00F13FB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</w:t>
      </w:r>
      <w:r w:rsidR="008D15B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39EC" w:rsidRPr="00905180">
        <w:rPr>
          <w:rFonts w:ascii="Times New Roman" w:eastAsia="Times New Roman" w:hAnsi="Times New Roman"/>
          <w:sz w:val="24"/>
          <w:szCs w:val="24"/>
          <w:lang w:eastAsia="ru-RU"/>
        </w:rPr>
        <w:t>является исключительной компетенцией общего собрания членов Ассоциации.</w:t>
      </w:r>
    </w:p>
    <w:p w:rsidR="008B7167" w:rsidRPr="00905180" w:rsidRDefault="009771D6" w:rsidP="004C27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компенсационного фонда возмещения вреда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специальн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, открыт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AA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российск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, соответствующ</w:t>
      </w:r>
      <w:r w:rsidR="00AF6F3B" w:rsidRPr="0090518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</w:t>
      </w:r>
      <w:r w:rsidR="007B39E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Постановлением Правительства РФ </w:t>
      </w:r>
      <w:r w:rsidR="004C27C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от 28 апреля 2021 </w:t>
      </w:r>
      <w:r w:rsidR="00B76AE4" w:rsidRPr="0090518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C27C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662 </w:t>
      </w:r>
      <w:r w:rsidR="007B39EC" w:rsidRPr="0090518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7C6" w:rsidRPr="0090518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B76AE4" w:rsidRPr="009051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27C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Постановление правительства № 662 от 28 апреля 2021)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7C6" w:rsidRPr="00905180" w:rsidRDefault="004C27C6" w:rsidP="004C27C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несоответствия кредитной организации требованиям, предусмотренным Постановление</w:t>
      </w:r>
      <w:r w:rsidR="00113012" w:rsidRPr="0090518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№ 662 от 28 апреля 2021,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 Постановлением правительства № 662 от 28 апреля 2021,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договора.</w:t>
      </w:r>
    </w:p>
    <w:p w:rsidR="00336474" w:rsidRPr="00905180" w:rsidRDefault="00336474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771D6" w:rsidRPr="009051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F3AAC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 Ассоциации</w:t>
      </w:r>
      <w:r w:rsidR="00624D59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:rsidR="007B39EC" w:rsidRPr="00905180" w:rsidRDefault="00336474" w:rsidP="00B76A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72A" w:rsidRPr="00905180">
        <w:rPr>
          <w:rFonts w:ascii="Times New Roman" w:eastAsia="Times New Roman" w:hAnsi="Times New Roman"/>
          <w:sz w:val="24"/>
          <w:szCs w:val="24"/>
          <w:lang w:eastAsia="ru-RU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3.9. настоящего положения.</w:t>
      </w:r>
    </w:p>
    <w:p w:rsidR="0054671B" w:rsidRPr="00905180" w:rsidRDefault="007C2D99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54671B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71B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844702" w:rsidRPr="00905180" w:rsidRDefault="00844702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F403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средства компенсационного фонда возмещения вреда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</w:t>
      </w:r>
      <w:r w:rsidR="00E74AB0" w:rsidRPr="00905180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6FE5" w:rsidRPr="00905180" w:rsidRDefault="00DC0807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При исключении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государственного реест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ра саморегулируемых организаций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владельца счета, на котором размещены средства компенсационного фонда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переходят к Национальному объединению саморегулируемых организаций,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основанн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членстве лиц, осуществляющих строительство</w:t>
      </w:r>
      <w:r w:rsidR="00624D59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4702" w:rsidRPr="00905180" w:rsidRDefault="00844702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при заключении договора специального банковского счета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r w:rsidR="00E74AB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</w:t>
      </w:r>
      <w:r w:rsidR="00E74AB0" w:rsidRPr="0090518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D3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F5064A" w:rsidRPr="009051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организацией, в которой открыт специальный банковский счет, по запросу органа надзора за саморегулируемыми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в области строительства,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выплатах из средств компенсационного фонда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вреда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об остатке средств на специальном счете (счетах), а также о средствах компенсационного фонда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вреда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размещенных во вкладах (депозитах) и в иных финансовых активах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, по форме, установленной Банком России.</w:t>
      </w:r>
    </w:p>
    <w:p w:rsidR="00AF6F3B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45FCC" w:rsidRPr="009051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183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при размещении средств компенсационного фонда возмещения вреда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</w:t>
      </w:r>
      <w:r w:rsidR="00E74AB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договорных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F5064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возврат</w:t>
      </w:r>
      <w:r w:rsidR="00F5064A" w:rsidRPr="009051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(активов) с этого счета в течение</w:t>
      </w:r>
      <w:r w:rsidR="00C33889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1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10 рабочих дней с момента возникновения необходимости осуществления выплат из средств компенсационного фонда возмещения вреда </w:t>
      </w:r>
      <w:r w:rsidR="00706B92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B3F" w:rsidRPr="00905180" w:rsidRDefault="00F65B3F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ВЫПЛАТЫ ИЗ СРЕДСТВ КОМПЕНСАЦИОННОГО ФОНДА</w:t>
      </w:r>
      <w:r w:rsidR="00045FCC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ВОЗМЕЩЕНИЯ ВРЕДА</w:t>
      </w:r>
    </w:p>
    <w:p w:rsidR="00F65B3F" w:rsidRPr="00905180" w:rsidRDefault="00F65B3F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777" w:rsidRPr="00905180" w:rsidRDefault="00F65B3F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</w:t>
      </w:r>
      <w:r w:rsidR="00C33889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перечисление средств компенсационного фонда </w:t>
      </w:r>
      <w:r w:rsidR="00FD3EE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вреда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Ассоциации, в том числе перечисление кредитной организацией средств компенсационного фонда возмещения вреда Ассоциации, за исключением следующих случаев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0777" w:rsidRPr="00905180" w:rsidRDefault="009B71F3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4.1.1</w:t>
      </w:r>
      <w:r w:rsidR="00F65B3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> возврат ошибочно перечисленных средств;</w:t>
      </w:r>
    </w:p>
    <w:p w:rsidR="002A106D" w:rsidRPr="00905180" w:rsidRDefault="009B71F3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4.1.2</w:t>
      </w:r>
      <w:r w:rsidR="00F65B3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C16FE5" w:rsidRPr="00905180" w:rsidRDefault="009B71F3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4.1.3</w:t>
      </w:r>
      <w:r w:rsidR="00DD14E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5BC8" w:rsidRPr="0090518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="004F57A8" w:rsidRPr="009051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5BC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 1.5</w:t>
      </w:r>
      <w:r w:rsidR="002E5BC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оложения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(выплаты в</w:t>
      </w:r>
      <w:r w:rsidR="00EC3E8F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возмещения вреда и судебные издержки), в случаях, предусмотренных статьей 60 </w:t>
      </w:r>
      <w:r w:rsidR="002C52E4" w:rsidRPr="00905180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106D" w:rsidRPr="00905180" w:rsidRDefault="009B71F3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4.1.4</w:t>
      </w:r>
      <w:r w:rsidR="002E5BC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> уплата налога на прибыль организаций, исчисленного с дохода, полученного от размещения средств компенсационного фонда возмещения вреда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кредитных организациях, и (или) инвестирования средств компенсационного фонда возмещения вреда</w:t>
      </w:r>
      <w:r w:rsidR="00C16FE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807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иные финансовые активы;</w:t>
      </w:r>
    </w:p>
    <w:p w:rsidR="00FD1E3E" w:rsidRPr="00905180" w:rsidRDefault="002C52E4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4.1.5. </w:t>
      </w:r>
      <w:r w:rsidR="00FD1E3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средств компенсационного фонда возмещения вреда саморегулируемой организации Национальному объединению саморегулируемых организаций,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основанному на членстве лиц, осуществляющих строительство, </w:t>
      </w:r>
      <w:r w:rsidR="00EC3E8F" w:rsidRPr="00905180"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законодательством Российской Федерации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52E4" w:rsidRPr="00905180" w:rsidRDefault="002C52E4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hAnsi="Times New Roman"/>
          <w:sz w:val="24"/>
          <w:szCs w:val="24"/>
        </w:rPr>
        <w:t xml:space="preserve">4.1.6.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ГрК;</w:t>
      </w:r>
    </w:p>
    <w:p w:rsidR="002C52E4" w:rsidRPr="00905180" w:rsidRDefault="002C52E4" w:rsidP="002C52E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hAnsi="Times New Roman"/>
          <w:sz w:val="24"/>
          <w:szCs w:val="24"/>
        </w:rPr>
        <w:t xml:space="preserve">4.1.7.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r:id="rId9" w:history="1">
        <w:r w:rsidRPr="00905180">
          <w:rPr>
            <w:rFonts w:ascii="Times New Roman" w:hAnsi="Times New Roman"/>
            <w:sz w:val="24"/>
            <w:szCs w:val="24"/>
          </w:rPr>
          <w:t>частью 10 статьи 55.7</w:t>
        </w:r>
      </w:hyperlink>
      <w:r w:rsidRPr="00905180">
        <w:rPr>
          <w:rFonts w:ascii="Times New Roman" w:hAnsi="Times New Roman"/>
          <w:sz w:val="24"/>
          <w:szCs w:val="24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ГрК;</w:t>
      </w:r>
    </w:p>
    <w:p w:rsidR="002C52E4" w:rsidRPr="00905180" w:rsidRDefault="002C52E4" w:rsidP="002C52E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 xml:space="preserve">4.1.8.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r w:rsidRPr="00905180">
        <w:rPr>
          <w:rFonts w:ascii="Times New Roman" w:hAnsi="Times New Roman"/>
          <w:sz w:val="24"/>
          <w:szCs w:val="24"/>
        </w:rPr>
        <w:t>;</w:t>
      </w:r>
    </w:p>
    <w:p w:rsidR="008B7167" w:rsidRPr="00905180" w:rsidRDefault="00C16FE5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2E5BC8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перечислении средств компенсационного фонда принимает Исполнительный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в случаях, установленных п. 4.1.1., 4.1.</w:t>
      </w:r>
      <w:r w:rsidR="00FD3EE1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.,  4.1.</w:t>
      </w:r>
      <w:r w:rsidR="00EC3E8F" w:rsidRPr="009051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3E8F" w:rsidRPr="00905180">
        <w:rPr>
          <w:rFonts w:ascii="Times New Roman" w:eastAsia="Times New Roman" w:hAnsi="Times New Roman"/>
          <w:sz w:val="24"/>
          <w:szCs w:val="24"/>
          <w:lang w:eastAsia="ru-RU"/>
        </w:rPr>
        <w:t>, 4.1.8.</w:t>
      </w:r>
      <w:r w:rsidR="009B1751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5E0" w:rsidRPr="00905180" w:rsidRDefault="003165E0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4.3. Решение о перечислении средств компенсационного фонда принимает постоянно действующий коллегиальный орган в случаях, установленных п. 4.1.3., 4.1.</w:t>
      </w:r>
      <w:r w:rsidR="006340D0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6AE4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36B8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8B7167" w:rsidRPr="00905180" w:rsidRDefault="00C16FE5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Возврат ошибочно перечисленных средств в случае,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10 рабочих дней со дня поступления заявления принимает одно из решений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.1. об отказе в возврате средств компенсационного фонда</w:t>
      </w:r>
      <w:r w:rsidR="005B252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.2. об обоснованности заявления и необходимости его удовлетворения.</w:t>
      </w:r>
    </w:p>
    <w:p w:rsidR="008B7167" w:rsidRPr="00905180" w:rsidRDefault="000C05AA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принятия Исполнительным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решения, указанного в п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4.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.1 настоящего Положения, заявитель в течение 10 рабочих дней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принятия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 информируется об этом с мотивированным обоснованием отказа.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Исполнительным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решения о возврате ошибочно перечисленных средств, указанного в п. 4.</w:t>
      </w:r>
      <w:r w:rsidR="00C33889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.2. настоящего Положения, Исполнительный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в срок не позднее 10 рабочих дней после принятия соответствующего решения производит необходимые действия для возврата ошибочно перечисленных средств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167" w:rsidRPr="00905180" w:rsidRDefault="000C05AA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165E0" w:rsidRPr="009051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 адрес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об осуществлении выплаты в результате наступления </w:t>
      </w:r>
      <w:r w:rsidR="009B71F3" w:rsidRPr="00905180">
        <w:rPr>
          <w:rFonts w:ascii="Times New Roman" w:eastAsia="Times New Roman" w:hAnsi="Times New Roman"/>
          <w:sz w:val="24"/>
          <w:szCs w:val="24"/>
          <w:lang w:eastAsia="ru-RU"/>
        </w:rPr>
        <w:t>солидарной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B71F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71F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4.1.3</w:t>
      </w:r>
      <w:r w:rsidR="005F5231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такое требование рассматривается на ближайшем заседании постоянно действующего коллегиального органа управления </w:t>
      </w:r>
      <w:r w:rsidR="005B2523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3078" w:rsidRPr="009051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заседанию постоянно действующего коллегиального органа управления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Исполнительный </w:t>
      </w:r>
      <w:r w:rsidR="00C33889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более чем 30 </w:t>
      </w:r>
      <w:r w:rsidR="00464710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проводит проверку фактов, изложенных в таком требовании, и готовит заключение о его обоснованности. Одновременно Исполнительный </w:t>
      </w:r>
      <w:r w:rsidR="00C33889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справку о размере компенсационного фонда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вреда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постоянно действующего коллегиального органа управления </w:t>
      </w:r>
      <w:r w:rsidR="006A711A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Ассоциации, заявитель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информируется письменно в течение 10 рабочих дней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решения.</w:t>
      </w:r>
    </w:p>
    <w:p w:rsidR="008B7167" w:rsidRPr="00905180" w:rsidRDefault="008B7167" w:rsidP="00E30FD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ВОСПОЛНЕНИЕ СРЕДСТВ КОМПЕНСАЦИОННОГО ФОНДА</w:t>
      </w:r>
      <w:r w:rsidR="00B97106"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ВОЗМЕЩЕНИЯ ВРЕДА</w:t>
      </w:r>
    </w:p>
    <w:p w:rsidR="003B5E7F" w:rsidRPr="00905180" w:rsidRDefault="003B5E7F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79B" w:rsidRPr="00905180" w:rsidRDefault="00B716F7" w:rsidP="00104BC2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снижении размера ко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мпенсационного фонда</w:t>
      </w:r>
      <w:r w:rsidR="009645EF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минимального размера, определяемого в соответствии с настоящим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оложением, члены Ассоциации, в срок не более чем три месяца должны внести взносы в компенсационный фонд</w:t>
      </w:r>
      <w:r w:rsidR="009645EF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 целях увеличения размера ко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мпенсационного фонда</w:t>
      </w:r>
      <w:r w:rsidR="009645EF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до размера,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установлены настоящим П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оложением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фактическо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го количества членов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 уровня их ответственности по обязательствам</w:t>
      </w:r>
      <w:r w:rsidR="009645EF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16F7" w:rsidRPr="00905180" w:rsidRDefault="00B716F7" w:rsidP="00F7357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 При снижении размера компенсационного фонда возме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осуществления выпл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ат в соответствии со </w:t>
      </w:r>
      <w:r w:rsidR="00F7357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статьей 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60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, вследствие недостатков работ по строительству, реконструкции, капитальному ремонту</w:t>
      </w:r>
      <w:r w:rsidR="003F1227" w:rsidRPr="00905180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Ассоциации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77BD7" w:rsidRPr="009051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причинен вред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, а также иные члены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внести взносы в компенсационный фонд возмещения вреда в уст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ановленный в п. 5.1 настоящего П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оложения срок со</w:t>
      </w:r>
      <w:r w:rsidR="00877BD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дня осуществления указанных выплат.</w:t>
      </w:r>
    </w:p>
    <w:p w:rsidR="00B716F7" w:rsidRPr="00905180" w:rsidRDefault="00B716F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 При снижении размера компенсационного фо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нда возмещения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обесценения финансовых активов, в</w:t>
      </w:r>
      <w:r w:rsidR="00877BD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целях возмещения убытков, возникших в результате инвестирования средств такого компенсац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ионного фонда, члены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внести взносы в компенсационный фонд возмещения вреда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 установленный 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в п. 5.1 настоящего П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срок со дня уведомления Ассоциацией своих членов об утверждении годовой финансовой отчетности, в которой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зафиксирован убыток по результатам инвестирования средств компенсационного фонда возмещения вреда Ассоциации.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компенсационного фонда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, выплаченные в соответствии с п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4.1.3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подлежат восполнению за счет виновного члена 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осуществления соответствующей выплаты Исполнительный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 предъявляет требование о восполнении средств компенсационного фонда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виновному лицу и предпринимает все необходимые действия для взыскания соотв</w:t>
      </w:r>
      <w:r w:rsidR="00777ECE" w:rsidRPr="00905180">
        <w:rPr>
          <w:rFonts w:ascii="Times New Roman" w:eastAsia="Times New Roman" w:hAnsi="Times New Roman"/>
          <w:sz w:val="24"/>
          <w:szCs w:val="24"/>
          <w:lang w:eastAsia="ru-RU"/>
        </w:rPr>
        <w:t>етствующих средств, в том числе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судебном порядке.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уменьшении размера компенсационного фонда ниже минимального Исполнительный </w:t>
      </w:r>
      <w:r w:rsidR="00877BD7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9399D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Ревизионная комиссия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заинтересованное лицо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об этом постоянно действующий коллегиальный орган управления </w:t>
      </w:r>
      <w:r w:rsidR="00877BD7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Исполнительный </w:t>
      </w:r>
      <w:r w:rsidR="0075565A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777ECE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наряду с сообщением</w:t>
      </w:r>
      <w:r w:rsidR="00777ECE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о восполнении средств компенсационного фонда за счет взносов членов 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5AA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B5E7F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 Решение о дополнительных взносах в компенсационный фонд с целью его восполнения принимает постоянно действующий коллегиальный орган управления 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A711A" w:rsidRPr="00905180">
        <w:rPr>
          <w:rFonts w:ascii="Times New Roman" w:eastAsia="Times New Roman" w:hAnsi="Times New Roman"/>
          <w:sz w:val="24"/>
          <w:szCs w:val="24"/>
          <w:lang w:eastAsia="ru-RU"/>
        </w:rPr>
        <w:t>, на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 ближайшем заседании. </w:t>
      </w:r>
    </w:p>
    <w:p w:rsidR="008B7167" w:rsidRPr="00905180" w:rsidRDefault="00F01D81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5.6.1. 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C05AA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таком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решении должно быть указано: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- причина уменьшения размера компенсационного фонда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минимального;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- размер дополнительного взноса в компенсационный фонд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каждого члена </w:t>
      </w:r>
      <w:r w:rsidR="00E52646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- срок,</w:t>
      </w:r>
      <w:r w:rsidR="0042446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>ответствии с п. 5.1</w:t>
      </w:r>
      <w:r w:rsidR="00777ECE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7F4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</w:t>
      </w:r>
      <w:r w:rsidR="00424466" w:rsidRPr="00905180">
        <w:rPr>
          <w:rFonts w:ascii="Times New Roman" w:eastAsia="Times New Roman" w:hAnsi="Times New Roman"/>
          <w:sz w:val="24"/>
          <w:szCs w:val="24"/>
          <w:lang w:eastAsia="ru-RU"/>
        </w:rPr>
        <w:t>оложения,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которого должны быть осуществлены взносы в компенсационный фонд</w:t>
      </w:r>
      <w:r w:rsidR="0042446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принятые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план по принятию мер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предотвращения в последующем 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>уменьшения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>размера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0F4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01C75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D1E" w:rsidRPr="00905180" w:rsidRDefault="00CA6D1E" w:rsidP="00CA6D1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5.7. В случае если денежные средства компенсационн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размещены в </w:t>
      </w:r>
      <w:r w:rsidR="00B76AE4" w:rsidRPr="0090518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оссийск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933C65" w:rsidRPr="009051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Градостроительным </w:t>
      </w:r>
      <w:hyperlink r:id="rId10" w:history="1">
        <w:r w:rsidRPr="00905180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соответствующих компенсационных фондов саморегулируемых организаций, сформированных с учетом требований к размещению средств таких компенсационных фондов, предусмотренных </w:t>
      </w:r>
      <w:hyperlink r:id="rId11" w:history="1">
        <w:r w:rsidRPr="00905180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55.16-1</w:t>
        </w:r>
      </w:hyperlink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организации.</w:t>
      </w:r>
    </w:p>
    <w:p w:rsidR="00933C65" w:rsidRPr="00905180" w:rsidRDefault="00933C65" w:rsidP="00933C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5.8. В случае, предусмотренном пунктом 5.7. настоящего П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ложения, после удовлетворения требований 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 кредитной организации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денежные средства компенсационных фондов 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</w:t>
      </w:r>
      <w:hyperlink r:id="rId12" w:history="1">
        <w:r w:rsidRPr="00905180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55.16-1</w:t>
        </w:r>
      </w:hyperlink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933C65" w:rsidRPr="00905180" w:rsidRDefault="00933C65" w:rsidP="00933C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5.9. В случаях, предусмотренных 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пунктами  5.7. и 5.8. настоящего п</w:t>
      </w:r>
      <w:r w:rsidR="008165C9" w:rsidRPr="009051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ложения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члены </w:t>
      </w:r>
      <w:r w:rsidR="00FC7460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внести взносы в компенсационные фонды такой саморегулируемой организации в соответствии с </w:t>
      </w:r>
      <w:hyperlink r:id="rId13" w:history="1">
        <w:r w:rsidRPr="00905180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55.16</w:t>
        </w:r>
      </w:hyperlink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C7460" w:rsidRPr="00905180" w:rsidRDefault="00FC7460" w:rsidP="00FC7460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FC7460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КОНТРОЛЬ ЗА СОСТОЯНИЕМ КОМПЕНСАЦИОННОГО ФОНДА</w:t>
      </w:r>
    </w:p>
    <w:p w:rsidR="00087280" w:rsidRPr="00905180" w:rsidRDefault="00087280" w:rsidP="00104BC2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087280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7E2" w:rsidRPr="00905180">
        <w:rPr>
          <w:rFonts w:ascii="Times New Roman" w:eastAsia="Times New Roman" w:hAnsi="Times New Roman"/>
          <w:sz w:val="24"/>
          <w:szCs w:val="24"/>
          <w:lang w:eastAsia="ru-RU"/>
        </w:rPr>
        <w:t>Ежегодный к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онтроль за состоянием компенсационного фонда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Ревизионная комиссия </w:t>
      </w:r>
      <w:r w:rsidR="00DC0807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087280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текущем</w:t>
      </w:r>
      <w:r w:rsidR="002261B9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компенсационного фонда размещается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261B9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обновляется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положениями действующего законодательства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размещением и достоверностью сведений о размере компенсационного фонда возмещения вреда осуществляет 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E07E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сполнительный </w:t>
      </w:r>
      <w:r w:rsidR="00B55122" w:rsidRPr="0090518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807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167" w:rsidRPr="00905180" w:rsidRDefault="008B7167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6.3. При уменьшении размера компенсационного фонда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минимального или при угрозе такого возникновения,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122" w:rsidRPr="00905180">
        <w:rPr>
          <w:rFonts w:ascii="Times New Roman" w:eastAsia="Times New Roman" w:hAnsi="Times New Roman"/>
          <w:sz w:val="24"/>
          <w:szCs w:val="24"/>
          <w:lang w:eastAsia="ru-RU"/>
        </w:rPr>
        <w:t>Исполнительный директор</w:t>
      </w:r>
      <w:r w:rsidR="005F0CF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и/или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Ревизионная комиссия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7A1786" w:rsidRPr="0090518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проинформировать об этом постоянно действующий коллегиальный орган управления </w:t>
      </w:r>
      <w:r w:rsidR="00DC0807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57E8" w:rsidRPr="00905180" w:rsidRDefault="00D757E8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8B7167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2261B9" w:rsidRPr="00905180" w:rsidRDefault="002261B9" w:rsidP="00104BC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67" w:rsidRPr="00905180" w:rsidRDefault="00BC071C" w:rsidP="00104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2261B9" w:rsidRPr="009051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167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В случае исключения сведений о</w:t>
      </w:r>
      <w:r w:rsidR="00A8578F" w:rsidRPr="0090518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из государственного реестра саморегулируемых организаций средства компенсационного фонда возмещения вреда </w:t>
      </w:r>
      <w:r w:rsidR="00F26B4E"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B4A9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недельный срок с даты исключения таких сведений подлежат зачислению на</w:t>
      </w:r>
      <w:r w:rsidR="002B4A9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специальный банковский счет Национального объединения саморегулируемых организаций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основанн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членстве лиц, осуществляющих строительство, и могут быть использованы только для осуще</w:t>
      </w:r>
      <w:r w:rsidR="00B97106" w:rsidRPr="00905180">
        <w:rPr>
          <w:rFonts w:ascii="Times New Roman" w:eastAsia="Times New Roman" w:hAnsi="Times New Roman"/>
          <w:sz w:val="24"/>
          <w:szCs w:val="24"/>
          <w:lang w:eastAsia="ru-RU"/>
        </w:rPr>
        <w:t>ствления выплат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наступлением солидарной ответственности по</w:t>
      </w:r>
      <w:r w:rsidR="002B4A9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обязательствам членов 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возникшим </w:t>
      </w:r>
      <w:r w:rsidR="00A8578F" w:rsidRPr="00905180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стате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B4A93" w:rsidRPr="0090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342" w:rsidRPr="00905180">
        <w:rPr>
          <w:rFonts w:ascii="Times New Roman" w:eastAsia="Times New Roman" w:hAnsi="Times New Roman"/>
          <w:sz w:val="24"/>
          <w:szCs w:val="24"/>
          <w:lang w:eastAsia="ru-RU"/>
        </w:rPr>
        <w:t>60 Градостроительного кодекса Российской Федерации.</w:t>
      </w:r>
    </w:p>
    <w:p w:rsidR="00262B35" w:rsidRPr="00905180" w:rsidRDefault="00262B35" w:rsidP="00FD3EE1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7D1F82" w:rsidRPr="009051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05180">
        <w:rPr>
          <w:rFonts w:ascii="Times New Roman" w:eastAsia="Times New Roman" w:hAnsi="Times New Roman"/>
          <w:sz w:val="24"/>
          <w:szCs w:val="24"/>
          <w:lang w:eastAsia="ru-RU"/>
        </w:rPr>
        <w:t>. Настоящее положение вступает в силу не ранее чем со дня внесения сведений о нем в государственный реестр саморегулируемых организаций.</w:t>
      </w:r>
    </w:p>
    <w:p w:rsidR="00262B35" w:rsidRPr="00905180" w:rsidRDefault="00262B35" w:rsidP="006114E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905180">
        <w:rPr>
          <w:rFonts w:ascii="Times New Roman" w:hAnsi="Times New Roman"/>
          <w:sz w:val="24"/>
          <w:szCs w:val="24"/>
        </w:rPr>
        <w:t>7.</w:t>
      </w:r>
      <w:r w:rsidR="007D1F82" w:rsidRPr="00905180">
        <w:rPr>
          <w:rFonts w:ascii="Times New Roman" w:hAnsi="Times New Roman"/>
          <w:sz w:val="24"/>
          <w:szCs w:val="24"/>
        </w:rPr>
        <w:t>3</w:t>
      </w:r>
      <w:r w:rsidRPr="00905180">
        <w:rPr>
          <w:rFonts w:ascii="Times New Roman" w:hAnsi="Times New Roman"/>
          <w:sz w:val="24"/>
          <w:szCs w:val="24"/>
        </w:rPr>
        <w:t>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Федерации.</w:t>
      </w:r>
    </w:p>
    <w:p w:rsidR="00690B42" w:rsidRPr="006340D0" w:rsidRDefault="00690B42" w:rsidP="007D1F82">
      <w:pPr>
        <w:pStyle w:val="aa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sectPr w:rsidR="00690B42" w:rsidRPr="006340D0" w:rsidSect="004F57A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5C" w:rsidRDefault="00AA255C" w:rsidP="00624D59">
      <w:pPr>
        <w:spacing w:after="0" w:line="240" w:lineRule="auto"/>
      </w:pPr>
      <w:r>
        <w:separator/>
      </w:r>
    </w:p>
  </w:endnote>
  <w:endnote w:type="continuationSeparator" w:id="1">
    <w:p w:rsidR="00AA255C" w:rsidRDefault="00AA255C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5C" w:rsidRDefault="00AA255C" w:rsidP="00624D59">
      <w:pPr>
        <w:spacing w:after="0" w:line="240" w:lineRule="auto"/>
      </w:pPr>
      <w:r>
        <w:separator/>
      </w:r>
    </w:p>
  </w:footnote>
  <w:footnote w:type="continuationSeparator" w:id="1">
    <w:p w:rsidR="00AA255C" w:rsidRDefault="00AA255C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A6" w:rsidRDefault="004D1A10">
    <w:pPr>
      <w:pStyle w:val="ae"/>
      <w:jc w:val="center"/>
    </w:pPr>
    <w:fldSimple w:instr="PAGE   \* MERGEFORMAT">
      <w:r w:rsidR="00815C71">
        <w:rPr>
          <w:noProof/>
        </w:rPr>
        <w:t>2</w:t>
      </w:r>
    </w:fldSimple>
  </w:p>
  <w:p w:rsidR="009503A6" w:rsidRDefault="009503A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67"/>
    <w:rsid w:val="0002367C"/>
    <w:rsid w:val="00025822"/>
    <w:rsid w:val="0002703F"/>
    <w:rsid w:val="00031D49"/>
    <w:rsid w:val="00033401"/>
    <w:rsid w:val="000374A8"/>
    <w:rsid w:val="000440F4"/>
    <w:rsid w:val="00045FCC"/>
    <w:rsid w:val="00080CDC"/>
    <w:rsid w:val="00086222"/>
    <w:rsid w:val="00087280"/>
    <w:rsid w:val="000B74EA"/>
    <w:rsid w:val="000C05AA"/>
    <w:rsid w:val="000D76AE"/>
    <w:rsid w:val="000E0442"/>
    <w:rsid w:val="000E0B6C"/>
    <w:rsid w:val="000F4AFA"/>
    <w:rsid w:val="00104BC2"/>
    <w:rsid w:val="00113012"/>
    <w:rsid w:val="0013144B"/>
    <w:rsid w:val="00141B4D"/>
    <w:rsid w:val="001452CF"/>
    <w:rsid w:val="001553A4"/>
    <w:rsid w:val="00160EDA"/>
    <w:rsid w:val="00185D8A"/>
    <w:rsid w:val="00186B82"/>
    <w:rsid w:val="001A6B02"/>
    <w:rsid w:val="001B2342"/>
    <w:rsid w:val="001C3D58"/>
    <w:rsid w:val="001D0B45"/>
    <w:rsid w:val="001D4241"/>
    <w:rsid w:val="001D5897"/>
    <w:rsid w:val="001E2228"/>
    <w:rsid w:val="001E4380"/>
    <w:rsid w:val="001E57CD"/>
    <w:rsid w:val="001F1440"/>
    <w:rsid w:val="00213721"/>
    <w:rsid w:val="002246D4"/>
    <w:rsid w:val="002261B9"/>
    <w:rsid w:val="0022704E"/>
    <w:rsid w:val="00242755"/>
    <w:rsid w:val="00246612"/>
    <w:rsid w:val="00260C35"/>
    <w:rsid w:val="00262B35"/>
    <w:rsid w:val="00271FE5"/>
    <w:rsid w:val="00287BCD"/>
    <w:rsid w:val="00296DB9"/>
    <w:rsid w:val="002A01C4"/>
    <w:rsid w:val="002A106D"/>
    <w:rsid w:val="002B3E51"/>
    <w:rsid w:val="002B4A93"/>
    <w:rsid w:val="002B7962"/>
    <w:rsid w:val="002B7D47"/>
    <w:rsid w:val="002C52E4"/>
    <w:rsid w:val="002C5D9E"/>
    <w:rsid w:val="002E5BC8"/>
    <w:rsid w:val="002F66E2"/>
    <w:rsid w:val="0030492E"/>
    <w:rsid w:val="00311ED1"/>
    <w:rsid w:val="00314086"/>
    <w:rsid w:val="003141A1"/>
    <w:rsid w:val="003165E0"/>
    <w:rsid w:val="00336474"/>
    <w:rsid w:val="00344D05"/>
    <w:rsid w:val="003547E6"/>
    <w:rsid w:val="00356C8F"/>
    <w:rsid w:val="00375B86"/>
    <w:rsid w:val="00391B18"/>
    <w:rsid w:val="003A3B73"/>
    <w:rsid w:val="003B5E7F"/>
    <w:rsid w:val="003B7F46"/>
    <w:rsid w:val="003C0D31"/>
    <w:rsid w:val="003C4DAA"/>
    <w:rsid w:val="003D32AF"/>
    <w:rsid w:val="003D6C1C"/>
    <w:rsid w:val="003D7EAA"/>
    <w:rsid w:val="003F1227"/>
    <w:rsid w:val="003F7839"/>
    <w:rsid w:val="00401C75"/>
    <w:rsid w:val="00405461"/>
    <w:rsid w:val="00405B51"/>
    <w:rsid w:val="00423D7F"/>
    <w:rsid w:val="00424466"/>
    <w:rsid w:val="00426470"/>
    <w:rsid w:val="00427760"/>
    <w:rsid w:val="00445FFB"/>
    <w:rsid w:val="00464710"/>
    <w:rsid w:val="00471041"/>
    <w:rsid w:val="00473AEB"/>
    <w:rsid w:val="0047572A"/>
    <w:rsid w:val="004832E8"/>
    <w:rsid w:val="004839DF"/>
    <w:rsid w:val="004B5483"/>
    <w:rsid w:val="004B66DB"/>
    <w:rsid w:val="004C27C6"/>
    <w:rsid w:val="004C3617"/>
    <w:rsid w:val="004C46AD"/>
    <w:rsid w:val="004C7280"/>
    <w:rsid w:val="004D1A10"/>
    <w:rsid w:val="004D1A2B"/>
    <w:rsid w:val="004D1CE4"/>
    <w:rsid w:val="004E7514"/>
    <w:rsid w:val="004F57A8"/>
    <w:rsid w:val="00504B42"/>
    <w:rsid w:val="00505EFE"/>
    <w:rsid w:val="005136B8"/>
    <w:rsid w:val="0053763E"/>
    <w:rsid w:val="00542B83"/>
    <w:rsid w:val="0054671B"/>
    <w:rsid w:val="0054791B"/>
    <w:rsid w:val="0055654E"/>
    <w:rsid w:val="005570E6"/>
    <w:rsid w:val="005644A4"/>
    <w:rsid w:val="0058508C"/>
    <w:rsid w:val="005B0AF4"/>
    <w:rsid w:val="005B2523"/>
    <w:rsid w:val="005B379B"/>
    <w:rsid w:val="005C6260"/>
    <w:rsid w:val="005E7EF4"/>
    <w:rsid w:val="005F0CF6"/>
    <w:rsid w:val="005F34EC"/>
    <w:rsid w:val="005F5231"/>
    <w:rsid w:val="005F5B78"/>
    <w:rsid w:val="0060151C"/>
    <w:rsid w:val="006114E3"/>
    <w:rsid w:val="00624D59"/>
    <w:rsid w:val="00624E33"/>
    <w:rsid w:val="00630305"/>
    <w:rsid w:val="006340D0"/>
    <w:rsid w:val="00637402"/>
    <w:rsid w:val="006420FB"/>
    <w:rsid w:val="00642530"/>
    <w:rsid w:val="00646FFB"/>
    <w:rsid w:val="00677BFE"/>
    <w:rsid w:val="00685C2F"/>
    <w:rsid w:val="0068794E"/>
    <w:rsid w:val="00690B42"/>
    <w:rsid w:val="00693418"/>
    <w:rsid w:val="006956B7"/>
    <w:rsid w:val="006A4BB1"/>
    <w:rsid w:val="006A711A"/>
    <w:rsid w:val="006E0AEE"/>
    <w:rsid w:val="00701F91"/>
    <w:rsid w:val="007047DA"/>
    <w:rsid w:val="00706B92"/>
    <w:rsid w:val="007239E0"/>
    <w:rsid w:val="00752E0F"/>
    <w:rsid w:val="0075565A"/>
    <w:rsid w:val="00756A54"/>
    <w:rsid w:val="007570F8"/>
    <w:rsid w:val="007717A5"/>
    <w:rsid w:val="00773E17"/>
    <w:rsid w:val="00777ECE"/>
    <w:rsid w:val="00782F51"/>
    <w:rsid w:val="00785593"/>
    <w:rsid w:val="0078618B"/>
    <w:rsid w:val="0079070B"/>
    <w:rsid w:val="00793BE0"/>
    <w:rsid w:val="007A1786"/>
    <w:rsid w:val="007A67C3"/>
    <w:rsid w:val="007B39EC"/>
    <w:rsid w:val="007B669E"/>
    <w:rsid w:val="007C2D99"/>
    <w:rsid w:val="007C619B"/>
    <w:rsid w:val="007D1F82"/>
    <w:rsid w:val="007D3CAD"/>
    <w:rsid w:val="007E0547"/>
    <w:rsid w:val="007F3078"/>
    <w:rsid w:val="007F4037"/>
    <w:rsid w:val="00800F79"/>
    <w:rsid w:val="00801D3A"/>
    <w:rsid w:val="008055E2"/>
    <w:rsid w:val="00812163"/>
    <w:rsid w:val="008125E9"/>
    <w:rsid w:val="00815C71"/>
    <w:rsid w:val="008165C9"/>
    <w:rsid w:val="00816DF6"/>
    <w:rsid w:val="0082452C"/>
    <w:rsid w:val="00826BC4"/>
    <w:rsid w:val="00844702"/>
    <w:rsid w:val="008507FB"/>
    <w:rsid w:val="008542FF"/>
    <w:rsid w:val="00877BD7"/>
    <w:rsid w:val="008A549D"/>
    <w:rsid w:val="008B7167"/>
    <w:rsid w:val="008C6827"/>
    <w:rsid w:val="008D15B2"/>
    <w:rsid w:val="008E243E"/>
    <w:rsid w:val="008E77CF"/>
    <w:rsid w:val="008F5B8D"/>
    <w:rsid w:val="00902CB7"/>
    <w:rsid w:val="00905180"/>
    <w:rsid w:val="00932A33"/>
    <w:rsid w:val="00933C65"/>
    <w:rsid w:val="0093669D"/>
    <w:rsid w:val="00937563"/>
    <w:rsid w:val="009503A6"/>
    <w:rsid w:val="0096031C"/>
    <w:rsid w:val="009627CF"/>
    <w:rsid w:val="009645EF"/>
    <w:rsid w:val="00976048"/>
    <w:rsid w:val="009771D6"/>
    <w:rsid w:val="0098102A"/>
    <w:rsid w:val="009B1751"/>
    <w:rsid w:val="009B217C"/>
    <w:rsid w:val="009B71F3"/>
    <w:rsid w:val="009D0FD4"/>
    <w:rsid w:val="009D6D21"/>
    <w:rsid w:val="009D6DEA"/>
    <w:rsid w:val="009F2ADC"/>
    <w:rsid w:val="00A05029"/>
    <w:rsid w:val="00A11273"/>
    <w:rsid w:val="00A161FF"/>
    <w:rsid w:val="00A479A9"/>
    <w:rsid w:val="00A550EA"/>
    <w:rsid w:val="00A80777"/>
    <w:rsid w:val="00A8291C"/>
    <w:rsid w:val="00A84BE7"/>
    <w:rsid w:val="00A8578F"/>
    <w:rsid w:val="00A94C99"/>
    <w:rsid w:val="00AA255C"/>
    <w:rsid w:val="00AB5CA1"/>
    <w:rsid w:val="00AC4E2F"/>
    <w:rsid w:val="00AD1055"/>
    <w:rsid w:val="00AD292A"/>
    <w:rsid w:val="00AF4422"/>
    <w:rsid w:val="00AF6F3B"/>
    <w:rsid w:val="00B338D1"/>
    <w:rsid w:val="00B52054"/>
    <w:rsid w:val="00B54929"/>
    <w:rsid w:val="00B55122"/>
    <w:rsid w:val="00B716F7"/>
    <w:rsid w:val="00B76AE4"/>
    <w:rsid w:val="00B97106"/>
    <w:rsid w:val="00BA28A2"/>
    <w:rsid w:val="00BC071C"/>
    <w:rsid w:val="00BD7BEA"/>
    <w:rsid w:val="00BE183E"/>
    <w:rsid w:val="00BE5820"/>
    <w:rsid w:val="00BF3AAC"/>
    <w:rsid w:val="00C11217"/>
    <w:rsid w:val="00C16ECB"/>
    <w:rsid w:val="00C16FE5"/>
    <w:rsid w:val="00C33889"/>
    <w:rsid w:val="00C419BD"/>
    <w:rsid w:val="00C5068A"/>
    <w:rsid w:val="00C512EC"/>
    <w:rsid w:val="00C71D71"/>
    <w:rsid w:val="00C73C24"/>
    <w:rsid w:val="00C82CDE"/>
    <w:rsid w:val="00C84162"/>
    <w:rsid w:val="00C9030D"/>
    <w:rsid w:val="00CA6D1E"/>
    <w:rsid w:val="00CB17B7"/>
    <w:rsid w:val="00CC6B96"/>
    <w:rsid w:val="00CD3B24"/>
    <w:rsid w:val="00CE134A"/>
    <w:rsid w:val="00D00C8E"/>
    <w:rsid w:val="00D00FEF"/>
    <w:rsid w:val="00D27518"/>
    <w:rsid w:val="00D42070"/>
    <w:rsid w:val="00D45965"/>
    <w:rsid w:val="00D517A6"/>
    <w:rsid w:val="00D6589E"/>
    <w:rsid w:val="00D67BD9"/>
    <w:rsid w:val="00D757E8"/>
    <w:rsid w:val="00D83D38"/>
    <w:rsid w:val="00DA394E"/>
    <w:rsid w:val="00DA59D1"/>
    <w:rsid w:val="00DA71E1"/>
    <w:rsid w:val="00DC0807"/>
    <w:rsid w:val="00DC479C"/>
    <w:rsid w:val="00DC48F7"/>
    <w:rsid w:val="00DD14EA"/>
    <w:rsid w:val="00DD4808"/>
    <w:rsid w:val="00DD7D5D"/>
    <w:rsid w:val="00DE011A"/>
    <w:rsid w:val="00E03C57"/>
    <w:rsid w:val="00E23B9E"/>
    <w:rsid w:val="00E25774"/>
    <w:rsid w:val="00E30FD4"/>
    <w:rsid w:val="00E47BEB"/>
    <w:rsid w:val="00E52646"/>
    <w:rsid w:val="00E74AB0"/>
    <w:rsid w:val="00E8445D"/>
    <w:rsid w:val="00E86391"/>
    <w:rsid w:val="00E86B29"/>
    <w:rsid w:val="00E9080F"/>
    <w:rsid w:val="00E924DB"/>
    <w:rsid w:val="00E95F13"/>
    <w:rsid w:val="00EA14F7"/>
    <w:rsid w:val="00EC3E8F"/>
    <w:rsid w:val="00EC532C"/>
    <w:rsid w:val="00ED396C"/>
    <w:rsid w:val="00EE07E2"/>
    <w:rsid w:val="00F01D81"/>
    <w:rsid w:val="00F13FB0"/>
    <w:rsid w:val="00F15247"/>
    <w:rsid w:val="00F15808"/>
    <w:rsid w:val="00F16AE9"/>
    <w:rsid w:val="00F2353A"/>
    <w:rsid w:val="00F2402E"/>
    <w:rsid w:val="00F26B4E"/>
    <w:rsid w:val="00F46EA5"/>
    <w:rsid w:val="00F5064A"/>
    <w:rsid w:val="00F65B3F"/>
    <w:rsid w:val="00F73577"/>
    <w:rsid w:val="00F9399D"/>
    <w:rsid w:val="00F95307"/>
    <w:rsid w:val="00FA69DC"/>
    <w:rsid w:val="00FC7460"/>
    <w:rsid w:val="00FD1E3E"/>
    <w:rsid w:val="00FD3EE1"/>
    <w:rsid w:val="00FE082A"/>
    <w:rsid w:val="00FE7089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paragraph" w:styleId="ae">
    <w:name w:val="header"/>
    <w:basedOn w:val="a"/>
    <w:link w:val="af"/>
    <w:uiPriority w:val="99"/>
    <w:unhideWhenUsed/>
    <w:rsid w:val="004F57A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4F57A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F57A8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4F57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6B2B95070DAEE80BAE388E8D914F0D9ECC56C30B412B4B22ABC212E048293F1D0AB670F1129AF62CE3A67975F44A7EC6382D4E8509700DD4A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BDBEAC67E485D0AC6022B355C5E2AB16CD1444E52BD75BE7275C0788BE9A4240FBDE630251898A56EB8660487F93A2AD80A51B7F3CAE3556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F3F5C7DDC5916D9623F55D0CA78B3602B16E83AE28BD0F482499E56BB731FD6A76A816B7C90D43F2FB98298C09DE19152682E1DC7369877Aq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F3F5C7DDC5916D9623F55D0CA78B3604B16981A623BD0F482499E56BB731FD6A76A816B7C90041F2FB98298C09DE19152682E1DC7369877A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0772A247DC21FC1A2DA1BA4CE7F1A29787EB8F411CAE45131B76E430171B3DAA2C218624ADFEC712AC1B9CEB50FE4A9CC70FB8462L1z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D74B-CE85-4FDE-9FF3-63E41D4B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Links>
    <vt:vector size="30" baseType="variant">
      <vt:variant>
        <vt:i4>2424936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consultantplus://offline/ref=D36B2B95070DAEE80BAE388E8D914F0D9ECC56C30B412B4B22ABC212E048293F1D0AB670F1129AF62CE3A67975F44A7EC6382D4E8509700DD4A5O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consultantplus://offline/ref=DE2BDBEAC67E485D0AC6022B355C5E2AB16CD1444E52BD75BE7275C0788BE9A4240FBDE630251898A56EB8660487F93A2AD80A51B7F3CAE35564N</vt:lpwstr>
      </vt:variant>
      <vt:variant>
        <vt:lpwstr/>
      </vt:variant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consultantplus://offline/ref=23F3F5C7DDC5916D9623F55D0CA78B3602B16E83AE28BD0F482499E56BB731FD6A76A816B7C90D43F2FB98298C09DE19152682E1DC7369877AqFN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consultantplus://offline/ref=23F3F5C7DDC5916D9623F55D0CA78B3604B16981A623BD0F482499E56BB731FD6A76A816B7C90041F2FB98298C09DE19152682E1DC7369877AqFN</vt:lpwstr>
      </vt:variant>
      <vt:variant>
        <vt:lpwstr/>
      </vt:variant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consultantplus://offline/ref=E300772A247DC21FC1A2DA1BA4CE7F1A29787EB8F411CAE45131B76E430171B3DAA2C218624ADFEC712AC1B9CEB50FE4A9CC70FB8462L1z7L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Алексей Улитин</cp:lastModifiedBy>
  <cp:revision>4</cp:revision>
  <cp:lastPrinted>2017-05-15T09:48:00Z</cp:lastPrinted>
  <dcterms:created xsi:type="dcterms:W3CDTF">2022-11-25T10:40:00Z</dcterms:created>
  <dcterms:modified xsi:type="dcterms:W3CDTF">2022-11-25T11:10:00Z</dcterms:modified>
</cp:coreProperties>
</file>