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94" w:rsidRPr="003059BB" w:rsidRDefault="00961CFB" w:rsidP="003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2B57" w:rsidRPr="003059BB" w:rsidRDefault="0018668D" w:rsidP="003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>о</w:t>
      </w:r>
      <w:r w:rsidR="0009488D" w:rsidRPr="003059BB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F5226B" w:rsidRPr="0030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88D" w:rsidRPr="003059BB">
        <w:rPr>
          <w:rFonts w:ascii="Times New Roman" w:hAnsi="Times New Roman" w:cs="Times New Roman"/>
          <w:b/>
          <w:sz w:val="28"/>
          <w:szCs w:val="28"/>
        </w:rPr>
        <w:t>Ассоциации «Саморегулируемая организац</w:t>
      </w:r>
      <w:r w:rsidR="00310661" w:rsidRPr="003059BB">
        <w:rPr>
          <w:rFonts w:ascii="Times New Roman" w:hAnsi="Times New Roman" w:cs="Times New Roman"/>
          <w:b/>
          <w:sz w:val="28"/>
          <w:szCs w:val="28"/>
        </w:rPr>
        <w:t>и</w:t>
      </w:r>
      <w:r w:rsidR="0009488D" w:rsidRPr="003059BB">
        <w:rPr>
          <w:rFonts w:ascii="Times New Roman" w:hAnsi="Times New Roman" w:cs="Times New Roman"/>
          <w:b/>
          <w:sz w:val="28"/>
          <w:szCs w:val="28"/>
        </w:rPr>
        <w:t>я</w:t>
      </w:r>
    </w:p>
    <w:p w:rsidR="00A008BB" w:rsidRPr="003059BB" w:rsidRDefault="00515300" w:rsidP="003059BB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059BB">
        <w:rPr>
          <w:b/>
          <w:sz w:val="28"/>
          <w:szCs w:val="28"/>
        </w:rPr>
        <w:t>«</w:t>
      </w:r>
      <w:r w:rsidR="000C4665" w:rsidRPr="003059BB">
        <w:rPr>
          <w:b/>
          <w:sz w:val="28"/>
          <w:szCs w:val="28"/>
        </w:rPr>
        <w:t>Строители</w:t>
      </w:r>
      <w:r w:rsidR="00FD159A" w:rsidRPr="003059BB">
        <w:rPr>
          <w:b/>
          <w:sz w:val="28"/>
          <w:szCs w:val="28"/>
        </w:rPr>
        <w:t xml:space="preserve"> Тульской области» </w:t>
      </w:r>
      <w:r w:rsidR="00D82B57" w:rsidRPr="003059BB">
        <w:rPr>
          <w:b/>
          <w:sz w:val="28"/>
          <w:szCs w:val="28"/>
        </w:rPr>
        <w:t xml:space="preserve">в </w:t>
      </w:r>
      <w:r w:rsidR="000D13EC" w:rsidRPr="003059BB">
        <w:rPr>
          <w:b/>
          <w:sz w:val="28"/>
          <w:szCs w:val="28"/>
        </w:rPr>
        <w:t>2024</w:t>
      </w:r>
      <w:r w:rsidR="001B307A" w:rsidRPr="003059BB">
        <w:rPr>
          <w:b/>
          <w:sz w:val="28"/>
          <w:szCs w:val="28"/>
        </w:rPr>
        <w:t xml:space="preserve"> году</w:t>
      </w:r>
    </w:p>
    <w:p w:rsidR="00C947D0" w:rsidRPr="003059BB" w:rsidRDefault="00C947D0" w:rsidP="003059BB">
      <w:pPr>
        <w:pStyle w:val="a8"/>
        <w:spacing w:before="0" w:after="0"/>
        <w:jc w:val="both"/>
        <w:rPr>
          <w:b/>
          <w:sz w:val="28"/>
          <w:szCs w:val="28"/>
        </w:rPr>
      </w:pPr>
    </w:p>
    <w:p w:rsidR="00A377F9" w:rsidRPr="003059BB" w:rsidRDefault="003E3D13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Ref206323457"/>
      <w:r w:rsidRPr="003059BB">
        <w:rPr>
          <w:rFonts w:ascii="Times New Roman" w:hAnsi="Times New Roman" w:cs="Times New Roman"/>
          <w:sz w:val="28"/>
          <w:szCs w:val="28"/>
        </w:rPr>
        <w:t>В</w:t>
      </w:r>
      <w:r w:rsidR="004D5443" w:rsidRPr="003059BB">
        <w:rPr>
          <w:rFonts w:ascii="Times New Roman" w:hAnsi="Times New Roman" w:cs="Times New Roman"/>
          <w:sz w:val="28"/>
          <w:szCs w:val="28"/>
        </w:rPr>
        <w:t xml:space="preserve"> 2024</w:t>
      </w:r>
      <w:r w:rsidR="00A377F9" w:rsidRPr="003059BB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165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377F9" w:rsidRPr="003059BB">
        <w:rPr>
          <w:rFonts w:ascii="Times New Roman" w:hAnsi="Times New Roman" w:cs="Times New Roman"/>
          <w:sz w:val="28"/>
          <w:szCs w:val="28"/>
        </w:rPr>
        <w:t>работа Совета Ассоциации проводилась в тесном взаимодействии с исполнительным аппаратом и специализированными органами Ассоциации и была направлена на обеспечение деятельности Ассоциации в соответстви</w:t>
      </w:r>
      <w:r w:rsidR="00310661" w:rsidRPr="003059BB">
        <w:rPr>
          <w:rFonts w:ascii="Times New Roman" w:hAnsi="Times New Roman" w:cs="Times New Roman"/>
          <w:sz w:val="28"/>
          <w:szCs w:val="28"/>
        </w:rPr>
        <w:t>и</w:t>
      </w:r>
      <w:r w:rsidR="00A377F9" w:rsidRPr="003059B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</w:t>
      </w:r>
      <w:r w:rsidR="00C947D0" w:rsidRPr="003059BB">
        <w:rPr>
          <w:rFonts w:ascii="Times New Roman" w:hAnsi="Times New Roman" w:cs="Times New Roman"/>
          <w:sz w:val="28"/>
          <w:szCs w:val="28"/>
        </w:rPr>
        <w:t xml:space="preserve">  Уставом Ассоциации и П</w:t>
      </w:r>
      <w:r w:rsidR="005571DC" w:rsidRPr="003059BB">
        <w:rPr>
          <w:rFonts w:ascii="Times New Roman" w:hAnsi="Times New Roman" w:cs="Times New Roman"/>
          <w:sz w:val="28"/>
          <w:szCs w:val="28"/>
        </w:rPr>
        <w:t xml:space="preserve">оложением о Совете, </w:t>
      </w:r>
      <w:r w:rsidR="00A377F9" w:rsidRPr="003059BB">
        <w:rPr>
          <w:rFonts w:ascii="Times New Roman" w:hAnsi="Times New Roman" w:cs="Times New Roman"/>
          <w:sz w:val="28"/>
          <w:szCs w:val="28"/>
        </w:rPr>
        <w:t>а именно:</w:t>
      </w:r>
    </w:p>
    <w:p w:rsidR="007A5D1B" w:rsidRPr="003059BB" w:rsidRDefault="007A5D1B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59BB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о г</w:t>
      </w:r>
      <w:r w:rsidR="00692498" w:rsidRPr="003059BB"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деятельности, </w:t>
      </w:r>
      <w:r w:rsidRPr="003059BB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Ассоциац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7A5D1B" w:rsidRPr="003059BB" w:rsidRDefault="007A5D1B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59BB">
        <w:rPr>
          <w:rFonts w:ascii="Times New Roman" w:hAnsi="Times New Roman" w:cs="Times New Roman"/>
          <w:sz w:val="28"/>
          <w:szCs w:val="28"/>
        </w:rPr>
        <w:t>Организация работы по исполнению решений, принятых Общим собранием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и Советом Ассоциации.</w:t>
      </w:r>
    </w:p>
    <w:bookmarkEnd w:id="0"/>
    <w:p w:rsidR="009665D2" w:rsidRPr="003059BB" w:rsidRDefault="00E656FB" w:rsidP="0030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>-</w:t>
      </w:r>
      <w:r w:rsidR="00BE1F66" w:rsidRPr="00305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7CA6" w:rsidRPr="003059BB">
        <w:rPr>
          <w:rFonts w:ascii="Times New Roman" w:hAnsi="Times New Roman" w:cs="Times New Roman"/>
          <w:sz w:val="28"/>
          <w:szCs w:val="28"/>
        </w:rPr>
        <w:t>Контроль</w:t>
      </w:r>
      <w:r w:rsidR="00683282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3D5189" w:rsidRPr="003059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5189" w:rsidRPr="003059BB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683282" w:rsidRPr="003059BB">
        <w:rPr>
          <w:rFonts w:ascii="Times New Roman" w:hAnsi="Times New Roman" w:cs="Times New Roman"/>
          <w:sz w:val="28"/>
          <w:szCs w:val="28"/>
        </w:rPr>
        <w:t xml:space="preserve"> членами Ассоциации</w:t>
      </w:r>
      <w:r w:rsidR="00B255CB" w:rsidRPr="003059BB">
        <w:rPr>
          <w:rFonts w:ascii="Times New Roman" w:hAnsi="Times New Roman" w:cs="Times New Roman"/>
          <w:sz w:val="28"/>
          <w:szCs w:val="28"/>
        </w:rPr>
        <w:t xml:space="preserve"> законодательства о градостроительной деятельности</w:t>
      </w:r>
      <w:r w:rsidRPr="003059BB">
        <w:rPr>
          <w:rFonts w:ascii="Times New Roman" w:hAnsi="Times New Roman" w:cs="Times New Roman"/>
          <w:sz w:val="28"/>
          <w:szCs w:val="28"/>
        </w:rPr>
        <w:t>, т</w:t>
      </w:r>
      <w:r w:rsidR="007A5D1B" w:rsidRPr="003059BB">
        <w:rPr>
          <w:rFonts w:ascii="Times New Roman" w:hAnsi="Times New Roman" w:cs="Times New Roman"/>
          <w:sz w:val="28"/>
          <w:szCs w:val="28"/>
        </w:rPr>
        <w:t>ребований стандартов,</w:t>
      </w:r>
      <w:r w:rsidRPr="003059BB">
        <w:rPr>
          <w:rFonts w:ascii="Times New Roman" w:hAnsi="Times New Roman" w:cs="Times New Roman"/>
          <w:sz w:val="28"/>
          <w:szCs w:val="28"/>
        </w:rPr>
        <w:t xml:space="preserve"> правил саморегулирования</w:t>
      </w:r>
      <w:r w:rsidR="003D5189" w:rsidRPr="003059BB">
        <w:rPr>
          <w:rFonts w:ascii="Times New Roman" w:hAnsi="Times New Roman" w:cs="Times New Roman"/>
          <w:sz w:val="28"/>
          <w:szCs w:val="28"/>
        </w:rPr>
        <w:t xml:space="preserve">, </w:t>
      </w:r>
      <w:r w:rsidR="007A5D1B" w:rsidRPr="003059BB">
        <w:rPr>
          <w:rFonts w:ascii="Times New Roman" w:hAnsi="Times New Roman" w:cs="Times New Roman"/>
          <w:sz w:val="28"/>
          <w:szCs w:val="28"/>
        </w:rPr>
        <w:t>внутренних документов</w:t>
      </w:r>
      <w:r w:rsidR="00B255CB" w:rsidRPr="003059BB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3D5189" w:rsidRPr="003059BB">
        <w:rPr>
          <w:rFonts w:ascii="Times New Roman" w:hAnsi="Times New Roman" w:cs="Times New Roman"/>
          <w:sz w:val="28"/>
          <w:szCs w:val="28"/>
        </w:rPr>
        <w:t xml:space="preserve"> и за исполнением  членами Ассоциации обязательств по договорам строительного подряда, заключенным с использованием конкурентных способов определения поставщиков.</w:t>
      </w:r>
      <w:r w:rsidR="009665D2" w:rsidRPr="00305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64A" w:rsidRPr="003059BB" w:rsidRDefault="009665D2" w:rsidP="0030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40BE" w:rsidRPr="003059BB">
        <w:rPr>
          <w:rFonts w:ascii="Times New Roman" w:eastAsia="Times New Roman" w:hAnsi="Times New Roman" w:cs="Times New Roman"/>
          <w:sz w:val="28"/>
          <w:szCs w:val="28"/>
        </w:rPr>
        <w:t>Осущ</w:t>
      </w:r>
      <w:r w:rsidR="00310661" w:rsidRPr="003059BB">
        <w:rPr>
          <w:rFonts w:ascii="Times New Roman" w:eastAsia="Times New Roman" w:hAnsi="Times New Roman" w:cs="Times New Roman"/>
          <w:sz w:val="28"/>
          <w:szCs w:val="28"/>
        </w:rPr>
        <w:t xml:space="preserve">ествление анализа деятельности </w:t>
      </w:r>
      <w:r w:rsidR="003140BE" w:rsidRPr="003059BB">
        <w:rPr>
          <w:rFonts w:ascii="Times New Roman" w:eastAsia="Times New Roman" w:hAnsi="Times New Roman" w:cs="Times New Roman"/>
          <w:sz w:val="28"/>
          <w:szCs w:val="28"/>
        </w:rPr>
        <w:t>членов Ассоциации на основании информации, представляемой ими в форме отчетов за истекший календарный год, а также на основании иной информации, получаемой от членов Ассоциации по отдельным запросам и иных источников достоверной информации.</w:t>
      </w:r>
    </w:p>
    <w:p w:rsidR="00E656FB" w:rsidRPr="003059BB" w:rsidRDefault="003D5189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Ref206323475"/>
      <w:r w:rsidR="00E656FB" w:rsidRPr="00305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56FB" w:rsidRPr="003059BB">
        <w:rPr>
          <w:rFonts w:ascii="Times New Roman" w:hAnsi="Times New Roman" w:cs="Times New Roman"/>
          <w:sz w:val="28"/>
          <w:szCs w:val="28"/>
        </w:rPr>
        <w:t>Своевременное и</w:t>
      </w:r>
      <w:r w:rsidR="009C725A" w:rsidRPr="003059BB">
        <w:rPr>
          <w:rFonts w:ascii="Times New Roman" w:hAnsi="Times New Roman" w:cs="Times New Roman"/>
          <w:sz w:val="28"/>
          <w:szCs w:val="28"/>
        </w:rPr>
        <w:t xml:space="preserve"> обоснованное применение </w:t>
      </w:r>
      <w:r w:rsidR="00E656FB" w:rsidRPr="003059BB"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 за </w:t>
      </w:r>
      <w:r w:rsidR="00683282" w:rsidRPr="003059BB">
        <w:rPr>
          <w:rFonts w:ascii="Times New Roman" w:hAnsi="Times New Roman" w:cs="Times New Roman"/>
          <w:sz w:val="28"/>
          <w:szCs w:val="28"/>
        </w:rPr>
        <w:t>несоблюдение членами Ассоциации</w:t>
      </w:r>
      <w:r w:rsidR="00E656FB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333B71" w:rsidRPr="003059BB">
        <w:rPr>
          <w:rFonts w:ascii="Times New Roman" w:hAnsi="Times New Roman" w:cs="Times New Roman"/>
          <w:sz w:val="28"/>
          <w:szCs w:val="28"/>
        </w:rPr>
        <w:t>требований законодательства о градостроительной деятельности, о техническом регулировании</w:t>
      </w:r>
      <w:r w:rsidR="00E656FB" w:rsidRPr="003059BB">
        <w:rPr>
          <w:rFonts w:ascii="Times New Roman" w:hAnsi="Times New Roman" w:cs="Times New Roman"/>
          <w:sz w:val="28"/>
          <w:szCs w:val="28"/>
        </w:rPr>
        <w:t>, треб</w:t>
      </w:r>
      <w:r w:rsidR="00683282" w:rsidRPr="003059BB">
        <w:rPr>
          <w:rFonts w:ascii="Times New Roman" w:hAnsi="Times New Roman" w:cs="Times New Roman"/>
          <w:sz w:val="28"/>
          <w:szCs w:val="28"/>
        </w:rPr>
        <w:t xml:space="preserve">ований стандартов </w:t>
      </w:r>
      <w:r w:rsidR="00E656FB" w:rsidRPr="003059BB">
        <w:rPr>
          <w:rFonts w:ascii="Times New Roman" w:hAnsi="Times New Roman" w:cs="Times New Roman"/>
          <w:sz w:val="28"/>
          <w:szCs w:val="28"/>
        </w:rPr>
        <w:t>и правил саморегулирования</w:t>
      </w:r>
      <w:bookmarkEnd w:id="1"/>
      <w:r w:rsidR="00E656FB" w:rsidRPr="003059BB">
        <w:rPr>
          <w:rFonts w:ascii="Times New Roman" w:hAnsi="Times New Roman" w:cs="Times New Roman"/>
          <w:sz w:val="28"/>
          <w:szCs w:val="28"/>
        </w:rPr>
        <w:t>.</w:t>
      </w:r>
    </w:p>
    <w:p w:rsidR="00BE1F66" w:rsidRPr="003059BB" w:rsidRDefault="00BE1F66" w:rsidP="003059BB">
      <w:pPr>
        <w:tabs>
          <w:tab w:val="left" w:pos="435"/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59BB">
        <w:rPr>
          <w:rFonts w:ascii="Times New Roman" w:hAnsi="Times New Roman" w:cs="Times New Roman"/>
          <w:sz w:val="28"/>
          <w:szCs w:val="28"/>
        </w:rPr>
        <w:t>Организация работы с кредитными организациями в целях сохранения и увеличения средств компенсационных фондов Ассоциации.</w:t>
      </w:r>
    </w:p>
    <w:p w:rsidR="00BE1F66" w:rsidRPr="003059BB" w:rsidRDefault="00BE1F66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59B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59BB">
        <w:rPr>
          <w:rFonts w:ascii="Times New Roman" w:hAnsi="Times New Roman" w:cs="Times New Roman"/>
          <w:sz w:val="28"/>
          <w:szCs w:val="28"/>
        </w:rPr>
        <w:t xml:space="preserve">работы по выдаче займов членам </w:t>
      </w:r>
      <w:r w:rsidRPr="003059BB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BE1F66" w:rsidRPr="003059BB" w:rsidRDefault="00BE1F66" w:rsidP="003059BB">
      <w:pPr>
        <w:tabs>
          <w:tab w:val="left" w:pos="435"/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Организация</w:t>
      </w:r>
      <w:r w:rsidR="00903AB4" w:rsidRPr="003059BB">
        <w:rPr>
          <w:rFonts w:ascii="Times New Roman" w:hAnsi="Times New Roman" w:cs="Times New Roman"/>
          <w:sz w:val="28"/>
          <w:szCs w:val="28"/>
        </w:rPr>
        <w:t xml:space="preserve"> прохождения независимой оценки квалификации специалистов по организации строительстве, сведения о которых включены в Национальный реестр специалистов</w:t>
      </w:r>
      <w:r w:rsidR="003059BB">
        <w:rPr>
          <w:rFonts w:ascii="Times New Roman" w:hAnsi="Times New Roman" w:cs="Times New Roman"/>
          <w:sz w:val="28"/>
          <w:szCs w:val="28"/>
        </w:rPr>
        <w:t xml:space="preserve"> в области строительства, а так</w:t>
      </w:r>
      <w:r w:rsidR="00903AB4" w:rsidRPr="003059BB">
        <w:rPr>
          <w:rFonts w:ascii="Times New Roman" w:hAnsi="Times New Roman" w:cs="Times New Roman"/>
          <w:sz w:val="28"/>
          <w:szCs w:val="28"/>
        </w:rPr>
        <w:t>же новых</w:t>
      </w:r>
      <w:r w:rsidRPr="003059BB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903AB4" w:rsidRPr="003059BB">
        <w:rPr>
          <w:rFonts w:ascii="Times New Roman" w:hAnsi="Times New Roman" w:cs="Times New Roman"/>
          <w:sz w:val="28"/>
          <w:szCs w:val="28"/>
        </w:rPr>
        <w:t xml:space="preserve"> при внесении в НРС;</w:t>
      </w:r>
      <w:r w:rsidRPr="003059BB">
        <w:rPr>
          <w:rFonts w:ascii="Times New Roman" w:hAnsi="Times New Roman" w:cs="Times New Roman"/>
          <w:sz w:val="28"/>
          <w:szCs w:val="28"/>
        </w:rPr>
        <w:t xml:space="preserve">   взаимодействие с Национальным объединением строителей по вопросам НРС. Взаимодействие с профильными учебными заведениями по подготовке кадров для строительной отрасли.</w:t>
      </w:r>
    </w:p>
    <w:p w:rsidR="00E656FB" w:rsidRPr="003059BB" w:rsidRDefault="00E656FB" w:rsidP="003059BB">
      <w:pPr>
        <w:tabs>
          <w:tab w:val="left" w:pos="435"/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>-</w:t>
      </w:r>
      <w:r w:rsidR="00315F9B" w:rsidRPr="0030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3BF" w:rsidRPr="003059BB">
        <w:rPr>
          <w:rFonts w:ascii="Times New Roman" w:hAnsi="Times New Roman" w:cs="Times New Roman"/>
          <w:sz w:val="28"/>
          <w:szCs w:val="28"/>
        </w:rPr>
        <w:t>О</w:t>
      </w:r>
      <w:r w:rsidR="00C45CAB" w:rsidRPr="003059BB">
        <w:rPr>
          <w:rFonts w:ascii="Times New Roman" w:hAnsi="Times New Roman" w:cs="Times New Roman"/>
          <w:sz w:val="28"/>
          <w:szCs w:val="28"/>
        </w:rPr>
        <w:t>беспечение требований Устава</w:t>
      </w:r>
      <w:r w:rsidR="00692498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F3018D" w:rsidRPr="003059BB">
        <w:rPr>
          <w:rFonts w:ascii="Times New Roman" w:hAnsi="Times New Roman" w:cs="Times New Roman"/>
          <w:sz w:val="28"/>
          <w:szCs w:val="28"/>
        </w:rPr>
        <w:t>по своевреме</w:t>
      </w:r>
      <w:r w:rsidR="00692498" w:rsidRPr="003059BB">
        <w:rPr>
          <w:rFonts w:ascii="Times New Roman" w:hAnsi="Times New Roman" w:cs="Times New Roman"/>
          <w:sz w:val="28"/>
          <w:szCs w:val="28"/>
        </w:rPr>
        <w:t xml:space="preserve">нной </w:t>
      </w:r>
      <w:r w:rsidR="00C45CAB" w:rsidRPr="003059BB">
        <w:rPr>
          <w:rFonts w:ascii="Times New Roman" w:hAnsi="Times New Roman" w:cs="Times New Roman"/>
          <w:sz w:val="28"/>
          <w:szCs w:val="28"/>
        </w:rPr>
        <w:t>уплате членами Ассоциации</w:t>
      </w:r>
      <w:r w:rsidR="00F301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 xml:space="preserve">ежемесячных членских взносов и </w:t>
      </w:r>
      <w:r w:rsidR="00C45CAB" w:rsidRPr="003059BB">
        <w:rPr>
          <w:rFonts w:ascii="Times New Roman" w:hAnsi="Times New Roman" w:cs="Times New Roman"/>
          <w:sz w:val="28"/>
          <w:szCs w:val="28"/>
        </w:rPr>
        <w:t xml:space="preserve">снижению </w:t>
      </w:r>
      <w:r w:rsidR="009C725A" w:rsidRPr="003059BB">
        <w:rPr>
          <w:rFonts w:ascii="Times New Roman" w:hAnsi="Times New Roman" w:cs="Times New Roman"/>
          <w:sz w:val="28"/>
          <w:szCs w:val="28"/>
        </w:rPr>
        <w:t>их</w:t>
      </w:r>
      <w:r w:rsidR="00C45CAB" w:rsidRPr="003059BB">
        <w:rPr>
          <w:rFonts w:ascii="Times New Roman" w:hAnsi="Times New Roman" w:cs="Times New Roman"/>
          <w:sz w:val="28"/>
          <w:szCs w:val="28"/>
        </w:rPr>
        <w:t xml:space="preserve"> задолженности.</w:t>
      </w:r>
    </w:p>
    <w:p w:rsidR="00540733" w:rsidRPr="003059BB" w:rsidRDefault="003059BB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</w:t>
      </w:r>
      <w:r w:rsidR="00540733" w:rsidRPr="003059BB">
        <w:rPr>
          <w:rFonts w:ascii="Times New Roman" w:hAnsi="Times New Roman" w:cs="Times New Roman"/>
          <w:sz w:val="28"/>
          <w:szCs w:val="28"/>
        </w:rPr>
        <w:t xml:space="preserve"> Оказание правовой</w:t>
      </w:r>
      <w:r w:rsidR="007604FF" w:rsidRPr="003059BB">
        <w:rPr>
          <w:rFonts w:ascii="Times New Roman" w:hAnsi="Times New Roman" w:cs="Times New Roman"/>
          <w:sz w:val="28"/>
          <w:szCs w:val="28"/>
        </w:rPr>
        <w:t xml:space="preserve"> юридической</w:t>
      </w:r>
      <w:r w:rsidR="00540733" w:rsidRPr="003059BB">
        <w:rPr>
          <w:rFonts w:ascii="Times New Roman" w:hAnsi="Times New Roman" w:cs="Times New Roman"/>
          <w:sz w:val="28"/>
          <w:szCs w:val="28"/>
        </w:rPr>
        <w:t xml:space="preserve"> помощи членам Ассоциа</w:t>
      </w:r>
      <w:r w:rsidR="007604FF" w:rsidRPr="003059BB">
        <w:rPr>
          <w:rFonts w:ascii="Times New Roman" w:hAnsi="Times New Roman" w:cs="Times New Roman"/>
          <w:sz w:val="28"/>
          <w:szCs w:val="28"/>
        </w:rPr>
        <w:t>ции</w:t>
      </w:r>
      <w:r w:rsidR="00540733" w:rsidRPr="003059BB">
        <w:rPr>
          <w:rFonts w:ascii="Times New Roman" w:hAnsi="Times New Roman" w:cs="Times New Roman"/>
          <w:sz w:val="28"/>
          <w:szCs w:val="28"/>
        </w:rPr>
        <w:t>.</w:t>
      </w:r>
    </w:p>
    <w:p w:rsidR="00E656FB" w:rsidRPr="003059BB" w:rsidRDefault="003313BF" w:rsidP="003059BB">
      <w:pPr>
        <w:pStyle w:val="a8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b/>
          <w:sz w:val="28"/>
          <w:szCs w:val="28"/>
        </w:rPr>
        <w:t xml:space="preserve">- </w:t>
      </w:r>
      <w:r w:rsidR="009F7CA6" w:rsidRPr="003059BB">
        <w:rPr>
          <w:sz w:val="28"/>
          <w:szCs w:val="28"/>
        </w:rPr>
        <w:t>Организаци</w:t>
      </w:r>
      <w:r w:rsidR="001D518F" w:rsidRPr="003059BB">
        <w:rPr>
          <w:sz w:val="28"/>
          <w:szCs w:val="28"/>
        </w:rPr>
        <w:t xml:space="preserve">я,  проведение  Национального конкурса профессионального мастерства «СТРОЙМАСТЕР» среди рабочих профессий и </w:t>
      </w:r>
      <w:r w:rsidR="0003552B" w:rsidRPr="003059BB">
        <w:rPr>
          <w:sz w:val="28"/>
          <w:szCs w:val="28"/>
        </w:rPr>
        <w:t xml:space="preserve"> </w:t>
      </w:r>
      <w:r w:rsidR="001D518F" w:rsidRPr="003059BB">
        <w:rPr>
          <w:sz w:val="28"/>
          <w:szCs w:val="28"/>
        </w:rPr>
        <w:t>к</w:t>
      </w:r>
      <w:r w:rsidR="0003552B" w:rsidRPr="003059BB">
        <w:rPr>
          <w:sz w:val="28"/>
          <w:szCs w:val="28"/>
        </w:rPr>
        <w:t>онкурс</w:t>
      </w:r>
      <w:r w:rsidR="00285D8C" w:rsidRPr="003059BB">
        <w:rPr>
          <w:sz w:val="28"/>
          <w:szCs w:val="28"/>
        </w:rPr>
        <w:t>ов среди</w:t>
      </w:r>
      <w:r w:rsidR="001D518F" w:rsidRPr="003059BB">
        <w:rPr>
          <w:sz w:val="28"/>
          <w:szCs w:val="28"/>
        </w:rPr>
        <w:t xml:space="preserve">  инженерно</w:t>
      </w:r>
      <w:r w:rsidR="00315F9B" w:rsidRPr="003059BB">
        <w:rPr>
          <w:sz w:val="28"/>
          <w:szCs w:val="28"/>
        </w:rPr>
        <w:t>-</w:t>
      </w:r>
      <w:r w:rsidR="001D518F" w:rsidRPr="003059BB">
        <w:rPr>
          <w:sz w:val="28"/>
          <w:szCs w:val="28"/>
        </w:rPr>
        <w:t>технических работников на регионально</w:t>
      </w:r>
      <w:r w:rsidR="003C2A3B" w:rsidRPr="003059BB">
        <w:rPr>
          <w:sz w:val="28"/>
          <w:szCs w:val="28"/>
        </w:rPr>
        <w:t>м, окружном и федеральном уровнях</w:t>
      </w:r>
      <w:r w:rsidR="00285D8C" w:rsidRPr="003059BB">
        <w:rPr>
          <w:sz w:val="28"/>
          <w:szCs w:val="28"/>
        </w:rPr>
        <w:t>.</w:t>
      </w:r>
    </w:p>
    <w:p w:rsidR="007604FF" w:rsidRPr="003059BB" w:rsidRDefault="00B11AF2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r w:rsidR="00C45426" w:rsidRPr="003059BB">
        <w:rPr>
          <w:rFonts w:ascii="Times New Roman" w:hAnsi="Times New Roman" w:cs="Times New Roman"/>
          <w:sz w:val="28"/>
          <w:szCs w:val="28"/>
        </w:rPr>
        <w:t>проведение с членами Ассоциации</w:t>
      </w:r>
      <w:r w:rsidRPr="003059BB">
        <w:rPr>
          <w:rFonts w:ascii="Times New Roman" w:hAnsi="Times New Roman" w:cs="Times New Roman"/>
          <w:sz w:val="28"/>
          <w:szCs w:val="28"/>
        </w:rPr>
        <w:t xml:space="preserve"> семинаров, конференций</w:t>
      </w:r>
      <w:r w:rsidR="00C02094" w:rsidRPr="003059BB">
        <w:rPr>
          <w:rFonts w:ascii="Times New Roman" w:hAnsi="Times New Roman" w:cs="Times New Roman"/>
          <w:sz w:val="28"/>
          <w:szCs w:val="28"/>
        </w:rPr>
        <w:t>, мероприятий</w:t>
      </w:r>
      <w:r w:rsidRPr="003059BB">
        <w:rPr>
          <w:rFonts w:ascii="Times New Roman" w:hAnsi="Times New Roman" w:cs="Times New Roman"/>
          <w:sz w:val="28"/>
          <w:szCs w:val="28"/>
        </w:rPr>
        <w:t xml:space="preserve"> по различным вопросам развития строительной отрасли.</w:t>
      </w:r>
    </w:p>
    <w:p w:rsidR="00B11AF2" w:rsidRPr="003059BB" w:rsidRDefault="007604FF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lastRenderedPageBreak/>
        <w:t xml:space="preserve">-  Организация </w:t>
      </w:r>
      <w:r w:rsidR="00B11AF2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работы по оформлению наградных материалов на работников организаций-членов Ассоциации.</w:t>
      </w:r>
    </w:p>
    <w:p w:rsidR="003059BB" w:rsidRPr="00DB7D60" w:rsidRDefault="003313BF" w:rsidP="00DB7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56FB" w:rsidRPr="003059BB">
        <w:rPr>
          <w:rFonts w:ascii="Times New Roman" w:hAnsi="Times New Roman" w:cs="Times New Roman"/>
          <w:sz w:val="28"/>
          <w:szCs w:val="28"/>
        </w:rPr>
        <w:t>Участи</w:t>
      </w:r>
      <w:r w:rsidRPr="003059BB">
        <w:rPr>
          <w:rFonts w:ascii="Times New Roman" w:hAnsi="Times New Roman" w:cs="Times New Roman"/>
          <w:sz w:val="28"/>
          <w:szCs w:val="28"/>
        </w:rPr>
        <w:t>е</w:t>
      </w:r>
      <w:r w:rsidR="00C45426" w:rsidRPr="003059BB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E656FB" w:rsidRPr="003059BB">
        <w:rPr>
          <w:rFonts w:ascii="Times New Roman" w:hAnsi="Times New Roman" w:cs="Times New Roman"/>
          <w:sz w:val="28"/>
          <w:szCs w:val="28"/>
        </w:rPr>
        <w:t xml:space="preserve"> в подготовке предложений в региональные и федеральные органы исполнительной власти, Национальное объединение строителей по совершенствованию законодательства, регулирующего деятель</w:t>
      </w:r>
      <w:r w:rsidR="005C074D" w:rsidRPr="003059BB">
        <w:rPr>
          <w:rFonts w:ascii="Times New Roman" w:hAnsi="Times New Roman" w:cs="Times New Roman"/>
          <w:sz w:val="28"/>
          <w:szCs w:val="28"/>
        </w:rPr>
        <w:t xml:space="preserve">ность строительной отрасли </w:t>
      </w:r>
      <w:r w:rsidR="0089779A" w:rsidRPr="003059BB">
        <w:rPr>
          <w:rFonts w:ascii="Times New Roman" w:hAnsi="Times New Roman" w:cs="Times New Roman"/>
          <w:sz w:val="28"/>
          <w:szCs w:val="28"/>
        </w:rPr>
        <w:t>и д</w:t>
      </w:r>
      <w:r w:rsidR="005C074D" w:rsidRPr="003059BB">
        <w:rPr>
          <w:rFonts w:ascii="Times New Roman" w:hAnsi="Times New Roman" w:cs="Times New Roman"/>
          <w:sz w:val="28"/>
          <w:szCs w:val="28"/>
        </w:rPr>
        <w:t>р.</w:t>
      </w:r>
    </w:p>
    <w:p w:rsidR="00B5171E" w:rsidRPr="00DB7D60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По состоянию на 01.01.2024 г. в саморегулируемой организации состояло </w:t>
      </w:r>
      <w:r w:rsidRPr="003059BB">
        <w:rPr>
          <w:rFonts w:ascii="Times New Roman" w:hAnsi="Times New Roman" w:cs="Times New Roman"/>
          <w:b/>
          <w:sz w:val="28"/>
          <w:szCs w:val="28"/>
        </w:rPr>
        <w:t>273</w:t>
      </w:r>
      <w:r w:rsidRPr="003059BB">
        <w:rPr>
          <w:rFonts w:ascii="Times New Roman" w:hAnsi="Times New Roman" w:cs="Times New Roman"/>
          <w:sz w:val="28"/>
          <w:szCs w:val="28"/>
        </w:rPr>
        <w:t xml:space="preserve"> организаций, на 31.12.2024 г. - </w:t>
      </w:r>
      <w:r w:rsidRPr="003059BB">
        <w:rPr>
          <w:rFonts w:ascii="Times New Roman" w:hAnsi="Times New Roman" w:cs="Times New Roman"/>
          <w:b/>
          <w:sz w:val="28"/>
          <w:szCs w:val="28"/>
        </w:rPr>
        <w:t>287</w:t>
      </w:r>
      <w:r w:rsidRPr="003059BB">
        <w:rPr>
          <w:rFonts w:ascii="Times New Roman" w:hAnsi="Times New Roman" w:cs="Times New Roman"/>
          <w:sz w:val="28"/>
          <w:szCs w:val="28"/>
        </w:rPr>
        <w:t>.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2024 году новыми членами Ассоциации «Строители Тульской области» стали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 26 организаций</w:t>
      </w:r>
      <w:r w:rsidRPr="003059BB">
        <w:rPr>
          <w:rFonts w:ascii="Times New Roman" w:hAnsi="Times New Roman" w:cs="Times New Roman"/>
          <w:sz w:val="28"/>
          <w:szCs w:val="28"/>
        </w:rPr>
        <w:t>, в т.ч.: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z w:val="28"/>
          <w:szCs w:val="28"/>
        </w:rPr>
        <w:t>- в январе – 4 (ООО «ФОРТ», ИП Яновский Сергей Викторович, ООО «КРЕПОСТЬ», ООО «Киреевская слюдяная фабрика»);</w:t>
      </w:r>
      <w:proofErr w:type="gramEnd"/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марте – 3 (ООО «СК СПЕЦСТРОЙ», ООО «ТулаПромСтрой», ИП Капитонов Геннадий Геннадиевич);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мае – 4 (ИП Рванцев Алексей Алексеевич, ООО «Настрой», ООО «ЭкспертГрупп», МУП «ВКХ г. Алексин»);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июне - 3 (ООО «Центрстрой», ООО «ТриАл», ООО «СЗ СУ-4»);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июле – 4 (ООО «ТИГР ТУЛА ТЕРМИНАЛ», ООО «ДЕМОНТАЖСТРОЙ», ООО «ТулаСтройКомплект», ООО «ПГК-1»);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августе – 1 (ООО «Экспресс»);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октябре – 4 (ИП Малашенкова Светлана Владимировна, ООО «КЕЕ», ООО «БазисРегион», ООО «ИНЖИНИРИНГ-М»);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ноябре -1 (ООО «Аэромастер-сервис»);</w:t>
      </w:r>
    </w:p>
    <w:p w:rsidR="00B5171E" w:rsidRPr="00A95334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в декабре – 2 (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ИП Амбарян Николай Мнацаканович, ООО «Тульская газовая компания»</w:t>
      </w:r>
      <w:r w:rsidRPr="003059BB">
        <w:rPr>
          <w:rFonts w:ascii="Times New Roman" w:hAnsi="Times New Roman" w:cs="Times New Roman"/>
          <w:sz w:val="28"/>
          <w:szCs w:val="28"/>
        </w:rPr>
        <w:t>).</w:t>
      </w:r>
    </w:p>
    <w:p w:rsidR="00B5171E" w:rsidRPr="003059BB" w:rsidRDefault="00B5171E" w:rsidP="0030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BB">
        <w:rPr>
          <w:rFonts w:ascii="Times New Roman" w:hAnsi="Times New Roman" w:cs="Times New Roman"/>
          <w:i/>
          <w:sz w:val="24"/>
          <w:szCs w:val="24"/>
          <w:u w:val="single"/>
        </w:rPr>
        <w:t>Для сравнения:</w:t>
      </w:r>
      <w:r w:rsidRPr="003059BB">
        <w:rPr>
          <w:rFonts w:ascii="Times New Roman" w:hAnsi="Times New Roman" w:cs="Times New Roman"/>
          <w:sz w:val="24"/>
          <w:szCs w:val="24"/>
        </w:rPr>
        <w:t xml:space="preserve"> в 2013 г. было принято 20 новых организаций, в 2014 г. – 12, в 2015 г. – 9, в 2016 г. – 44, в 2017 г. – 51, в 2018 г. – 22, в 2019 г. – 28, в 2020 г. – 22, в 2021 г. – 28, в 2022 г. – 29, в 2023 г. – 14.</w:t>
      </w:r>
    </w:p>
    <w:p w:rsidR="00B5171E" w:rsidRPr="003059BB" w:rsidRDefault="00B5171E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За отчетный период из членов Ассоциации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 исключены 12 организаций</w:t>
      </w:r>
      <w:r w:rsidRPr="003059BB">
        <w:rPr>
          <w:rFonts w:ascii="Times New Roman" w:hAnsi="Times New Roman" w:cs="Times New Roman"/>
          <w:sz w:val="28"/>
          <w:szCs w:val="28"/>
        </w:rPr>
        <w:t>, в т.ч. 9 организаций – по добровольному заявлению о выходе,  3 – по решению Совета в связи с нарушением требований Ассоциации.</w:t>
      </w:r>
    </w:p>
    <w:p w:rsidR="00B5171E" w:rsidRPr="00A95334" w:rsidRDefault="00B5171E" w:rsidP="0030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BB">
        <w:rPr>
          <w:rFonts w:ascii="Times New Roman" w:hAnsi="Times New Roman" w:cs="Times New Roman"/>
          <w:i/>
          <w:sz w:val="24"/>
          <w:szCs w:val="24"/>
          <w:u w:val="single"/>
        </w:rPr>
        <w:t>Для сравнения:</w:t>
      </w:r>
      <w:r w:rsidRPr="003059BB">
        <w:rPr>
          <w:rFonts w:ascii="Times New Roman" w:hAnsi="Times New Roman" w:cs="Times New Roman"/>
          <w:sz w:val="24"/>
          <w:szCs w:val="24"/>
        </w:rPr>
        <w:t xml:space="preserve"> в 2013 г. было исключено 30 организаций, в 2014 г. – 32, в 2015 г. – 38, в 2016 г. – 44, в 2017 г. – 48, в 2018 г. – 26, в 2019 г. – 23, в 2020 г. – 11, в 2021 г. – 20, в 2022 г. – 27, в 2023 г. -20.</w:t>
      </w:r>
    </w:p>
    <w:p w:rsidR="00B5171E" w:rsidRPr="00A95334" w:rsidRDefault="00B5171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С 1 июля 2017 г. в соответствии с </w:t>
      </w:r>
      <w:r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372-ФЗ основным документом, подтверждающим членство в саморегулируемой организации, является </w:t>
      </w:r>
      <w:r w:rsidRPr="003059BB">
        <w:rPr>
          <w:rFonts w:ascii="Times New Roman" w:hAnsi="Times New Roman" w:cs="Times New Roman"/>
          <w:b/>
          <w:color w:val="000000"/>
          <w:sz w:val="28"/>
          <w:szCs w:val="28"/>
        </w:rPr>
        <w:t>Выписка из реестра членов саморегулируемой организации</w:t>
      </w:r>
      <w:r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. Срок действия такой выписки – 1 месяц. В период с 1 января по 31 декабря 2024 г. в Ассоциацию поступило </w:t>
      </w:r>
      <w:r w:rsidRPr="003059BB">
        <w:rPr>
          <w:rFonts w:ascii="Times New Roman" w:hAnsi="Times New Roman" w:cs="Times New Roman"/>
          <w:b/>
          <w:sz w:val="28"/>
          <w:szCs w:val="28"/>
        </w:rPr>
        <w:t>609</w:t>
      </w:r>
      <w:r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 запросов от членов Ассоциации о выдаче Выписок. Все Выписки выданы</w:t>
      </w:r>
      <w:r w:rsidR="00185023"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</w:t>
      </w:r>
      <w:r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сроков выдачи. </w:t>
      </w:r>
    </w:p>
    <w:p w:rsidR="00B5171E" w:rsidRPr="003059BB" w:rsidRDefault="00B5171E" w:rsidP="003059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9BB">
        <w:rPr>
          <w:rFonts w:ascii="Times New Roman" w:hAnsi="Times New Roman" w:cs="Times New Roman"/>
          <w:i/>
          <w:sz w:val="24"/>
          <w:szCs w:val="24"/>
          <w:u w:val="single"/>
        </w:rPr>
        <w:t>Для сравнения:</w:t>
      </w:r>
      <w:r w:rsidRPr="003059BB">
        <w:rPr>
          <w:rFonts w:ascii="Times New Roman" w:hAnsi="Times New Roman" w:cs="Times New Roman"/>
          <w:sz w:val="24"/>
          <w:szCs w:val="24"/>
        </w:rPr>
        <w:t xml:space="preserve"> в 2018 г. было выдано 538 Выписок, в 2019 г. – 606, в 2020 г. – 597, в 2021 г. – 661, в 2022 г. – 881, в 2023 г. - 599.</w:t>
      </w:r>
    </w:p>
    <w:p w:rsidR="00330CF6" w:rsidRPr="003059BB" w:rsidRDefault="003059BB" w:rsidP="0030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>24 апреля 2024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59BB">
        <w:rPr>
          <w:rFonts w:ascii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0CF6" w:rsidRPr="003059BB">
        <w:rPr>
          <w:rFonts w:ascii="Times New Roman" w:hAnsi="Times New Roman" w:cs="Times New Roman"/>
          <w:sz w:val="28"/>
          <w:szCs w:val="28"/>
        </w:rPr>
        <w:t xml:space="preserve">тчетное годовое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330CF6" w:rsidRPr="003059BB">
        <w:rPr>
          <w:rFonts w:ascii="Times New Roman" w:hAnsi="Times New Roman" w:cs="Times New Roman"/>
          <w:sz w:val="28"/>
          <w:szCs w:val="28"/>
        </w:rPr>
        <w:t>собрание членов Ассоциации с повесткой дня: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Отчет Совета Ассоциации «Строители Тульской области» о проделанной работе в 2023 году.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lastRenderedPageBreak/>
        <w:t>Выборы членов Совета Ассоциации «Строители Тульской области».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Отчет исполнительного директора Ассоциации «Строители Тульской области» об исполнении сметы за 2023 год.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Отчет Ревизионной комиссии Ассоциации «Строители Тульской области» за 2023 год.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Утверждение размеров вступительного и ежемесячного членских взносов Ассоциации «Строители Тульской области».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Утверждение сметы Ассоциации «Строители Тульской области» на 2024 год.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Утверждение Положения</w:t>
      </w:r>
      <w:r w:rsidRPr="003059BB">
        <w:rPr>
          <w:b/>
          <w:sz w:val="28"/>
          <w:szCs w:val="28"/>
        </w:rPr>
        <w:t xml:space="preserve"> </w:t>
      </w:r>
      <w:r w:rsidRPr="003059BB">
        <w:rPr>
          <w:sz w:val="28"/>
          <w:szCs w:val="28"/>
        </w:rPr>
        <w:t>о компенсационном фонде возмещения вреда Ассоциации «Саморегулируемая организация «Строители Тульской области» в новой редакции.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b/>
          <w:bCs/>
          <w:sz w:val="28"/>
          <w:szCs w:val="28"/>
        </w:rPr>
      </w:pPr>
      <w:r w:rsidRPr="003059BB">
        <w:rPr>
          <w:sz w:val="28"/>
          <w:szCs w:val="28"/>
        </w:rPr>
        <w:t>Утверждение Положения</w:t>
      </w:r>
      <w:r w:rsidRPr="003059BB">
        <w:rPr>
          <w:b/>
          <w:sz w:val="28"/>
          <w:szCs w:val="28"/>
        </w:rPr>
        <w:t xml:space="preserve"> </w:t>
      </w:r>
      <w:r w:rsidRPr="003059BB">
        <w:rPr>
          <w:sz w:val="28"/>
          <w:szCs w:val="28"/>
        </w:rPr>
        <w:t>о компенсационном фонде обеспечения договорных обязательств Ассоциации «Саморегулируемая организация «Строители Тульской области» в новой редакции.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Утверждение Положения о членстве в Ассоциации «Саморегулируемая организация «Строители Тульской области», в том числе о требованиях к членам Ассоциации, о размере, порядке расчёта и уплаты вступительного взноса, членских взносов» в новой редакции.</w:t>
      </w:r>
    </w:p>
    <w:p w:rsidR="00330CF6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Утверждение Требований к членам Ассоциации «Саморегулируемая организация «Строители Тульской области», выполняющим строительство, реконструкцию, капитальный ремонт особо опасных, технически сложных и уникальных объектов в новой редакции.</w:t>
      </w:r>
    </w:p>
    <w:p w:rsidR="00185023" w:rsidRPr="003059BB" w:rsidRDefault="00330CF6" w:rsidP="003059BB">
      <w:pPr>
        <w:pStyle w:val="a8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Выборы членов Ревизионной комиссии Ассоциации «Саморегулируемая организация «Строители Тульской области».</w:t>
      </w:r>
    </w:p>
    <w:p w:rsidR="00185023" w:rsidRPr="00A95334" w:rsidRDefault="00185023" w:rsidP="003059BB">
      <w:pPr>
        <w:pStyle w:val="12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Все документы и положения, принятые на Общем собрании своевременно внесены Ростехнадзором в реестр саморегулируемых органзаций и размещены на сайте Ассоциации.</w:t>
      </w:r>
    </w:p>
    <w:p w:rsidR="00330CF6" w:rsidRPr="003059BB" w:rsidRDefault="00330CF6" w:rsidP="0030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z w:val="28"/>
          <w:szCs w:val="28"/>
        </w:rPr>
        <w:t xml:space="preserve">За год состоялось </w:t>
      </w:r>
      <w:r w:rsidRPr="003059BB">
        <w:rPr>
          <w:rFonts w:ascii="Times New Roman" w:hAnsi="Times New Roman" w:cs="Times New Roman"/>
          <w:b/>
          <w:sz w:val="28"/>
          <w:szCs w:val="28"/>
        </w:rPr>
        <w:t>31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b/>
          <w:sz w:val="28"/>
          <w:szCs w:val="28"/>
        </w:rPr>
        <w:t>заседание Совета</w:t>
      </w:r>
      <w:r w:rsidRPr="003059BB">
        <w:rPr>
          <w:rFonts w:ascii="Times New Roman" w:hAnsi="Times New Roman" w:cs="Times New Roman"/>
          <w:sz w:val="28"/>
          <w:szCs w:val="28"/>
        </w:rPr>
        <w:t xml:space="preserve"> Ассоциации, на которых обсуждались вопросы, входящие в компетенцию коллегиального органа: прием новых членов в Ассоциацию,</w:t>
      </w:r>
      <w:r w:rsidRPr="0030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рассмотрение материалов дисциплинарного производства в отношении членов Ассоциации, подготовка к проведению общего собрания членов Ассоциации,</w:t>
      </w:r>
      <w:r w:rsidRPr="0030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утверждение плана проверок членов Ассоциации на год и внесение в него изменений, результаты комплексного анализа деятельности членов Ассоциации в 2024 году,</w:t>
      </w:r>
      <w:r w:rsidRPr="0030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выдача займов членам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Ассоциации, ликвидация АНО ДПО «ЦАПК РСО», внесение изменений в составы Контрольной и Дисциплинарной комиссий Ассоциации, рассмотрение обращений региональных общественных организаций, участие представителей Ассоциации в Окружных конференциях по ЦФО, Всероссийском съезде и иных мероприятиях НОСТРОЙ,</w:t>
      </w:r>
      <w:r w:rsidRPr="0030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проведение и итоги конкурсов профессионального мастерства, награждение лучших работников организаций-членов СРО в связи с Днем строителя, утверждение новой редакции Положения о награждении Почетной грамотой, дипломом Ассоциации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>, оказание помощи и поддержки населению Курской и Белгородской областей и другие вопросы.</w:t>
      </w:r>
    </w:p>
    <w:p w:rsidR="001E2257" w:rsidRPr="003059BB" w:rsidRDefault="00A311EB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</w:t>
      </w:r>
      <w:r w:rsidR="001F76ED" w:rsidRPr="003059BB">
        <w:rPr>
          <w:rFonts w:ascii="Times New Roman" w:hAnsi="Times New Roman" w:cs="Times New Roman"/>
          <w:sz w:val="28"/>
          <w:szCs w:val="28"/>
        </w:rPr>
        <w:t>деятельности Ассоциации является проведение плановых</w:t>
      </w:r>
      <w:r w:rsidRPr="003059BB">
        <w:rPr>
          <w:rFonts w:ascii="Times New Roman" w:hAnsi="Times New Roman" w:cs="Times New Roman"/>
          <w:sz w:val="28"/>
          <w:szCs w:val="28"/>
        </w:rPr>
        <w:t xml:space="preserve"> и внеплановых проверок членов </w:t>
      </w:r>
      <w:r w:rsidR="001F76ED" w:rsidRPr="003059BB">
        <w:rPr>
          <w:rFonts w:ascii="Times New Roman" w:hAnsi="Times New Roman" w:cs="Times New Roman"/>
          <w:sz w:val="28"/>
          <w:szCs w:val="28"/>
        </w:rPr>
        <w:t>Ассоциации.</w:t>
      </w:r>
    </w:p>
    <w:p w:rsidR="001F76ED" w:rsidRPr="003059BB" w:rsidRDefault="001F76ED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  <w:b/>
        </w:rPr>
      </w:pPr>
      <w:r w:rsidRPr="003059BB">
        <w:rPr>
          <w:rFonts w:ascii="Times New Roman" w:hAnsi="Times New Roman" w:cs="Times New Roman"/>
        </w:rPr>
        <w:lastRenderedPageBreak/>
        <w:t>За отчётный период проведен</w:t>
      </w:r>
      <w:r w:rsidR="003059BB">
        <w:rPr>
          <w:rFonts w:ascii="Times New Roman" w:hAnsi="Times New Roman" w:cs="Times New Roman"/>
        </w:rPr>
        <w:t>а</w:t>
      </w:r>
      <w:r w:rsidR="00F3283B" w:rsidRPr="003059BB">
        <w:rPr>
          <w:rFonts w:ascii="Times New Roman" w:hAnsi="Times New Roman" w:cs="Times New Roman"/>
          <w:b/>
        </w:rPr>
        <w:t xml:space="preserve"> 391</w:t>
      </w:r>
      <w:r w:rsidRPr="003059BB">
        <w:rPr>
          <w:rFonts w:ascii="Times New Roman" w:hAnsi="Times New Roman" w:cs="Times New Roman"/>
          <w:b/>
        </w:rPr>
        <w:t xml:space="preserve"> </w:t>
      </w:r>
      <w:r w:rsidRPr="003059BB">
        <w:rPr>
          <w:rFonts w:ascii="Times New Roman" w:hAnsi="Times New Roman" w:cs="Times New Roman"/>
        </w:rPr>
        <w:t>провер</w:t>
      </w:r>
      <w:r w:rsidR="00F3283B" w:rsidRPr="003059BB">
        <w:rPr>
          <w:rFonts w:ascii="Times New Roman" w:hAnsi="Times New Roman" w:cs="Times New Roman"/>
        </w:rPr>
        <w:t>ка</w:t>
      </w:r>
      <w:r w:rsidRPr="003059BB">
        <w:rPr>
          <w:rFonts w:ascii="Times New Roman" w:hAnsi="Times New Roman" w:cs="Times New Roman"/>
        </w:rPr>
        <w:t>, в том числе</w:t>
      </w:r>
      <w:r w:rsidR="00F3283B" w:rsidRPr="003059BB">
        <w:rPr>
          <w:rFonts w:ascii="Times New Roman" w:hAnsi="Times New Roman" w:cs="Times New Roman"/>
          <w:b/>
        </w:rPr>
        <w:t xml:space="preserve"> 344</w:t>
      </w:r>
      <w:r w:rsidRPr="003059BB">
        <w:rPr>
          <w:rFonts w:ascii="Times New Roman" w:hAnsi="Times New Roman" w:cs="Times New Roman"/>
          <w:b/>
        </w:rPr>
        <w:t xml:space="preserve"> </w:t>
      </w:r>
      <w:r w:rsidRPr="003059BB">
        <w:rPr>
          <w:rFonts w:ascii="Times New Roman" w:hAnsi="Times New Roman" w:cs="Times New Roman"/>
        </w:rPr>
        <w:t xml:space="preserve">плановых, </w:t>
      </w:r>
      <w:r w:rsidR="00352C50" w:rsidRPr="003059BB">
        <w:rPr>
          <w:rFonts w:ascii="Times New Roman" w:hAnsi="Times New Roman" w:cs="Times New Roman"/>
        </w:rPr>
        <w:t>из которых</w:t>
      </w:r>
      <w:r w:rsidR="00315F9B" w:rsidRPr="003059BB">
        <w:rPr>
          <w:rFonts w:ascii="Times New Roman" w:hAnsi="Times New Roman" w:cs="Times New Roman"/>
          <w:b/>
        </w:rPr>
        <w:t xml:space="preserve"> </w:t>
      </w:r>
      <w:r w:rsidR="00F3283B" w:rsidRPr="003059BB">
        <w:rPr>
          <w:rFonts w:ascii="Times New Roman" w:hAnsi="Times New Roman" w:cs="Times New Roman"/>
          <w:b/>
        </w:rPr>
        <w:t>139</w:t>
      </w:r>
      <w:r w:rsidR="00877938" w:rsidRPr="003059BB">
        <w:rPr>
          <w:rFonts w:ascii="Times New Roman" w:hAnsi="Times New Roman" w:cs="Times New Roman"/>
          <w:b/>
        </w:rPr>
        <w:t xml:space="preserve"> </w:t>
      </w:r>
      <w:r w:rsidR="00352C50" w:rsidRPr="003059BB">
        <w:rPr>
          <w:rFonts w:ascii="Times New Roman" w:hAnsi="Times New Roman" w:cs="Times New Roman"/>
          <w:b/>
        </w:rPr>
        <w:t>провер</w:t>
      </w:r>
      <w:r w:rsidR="00AE0757" w:rsidRPr="003059BB">
        <w:rPr>
          <w:rFonts w:ascii="Times New Roman" w:hAnsi="Times New Roman" w:cs="Times New Roman"/>
          <w:b/>
        </w:rPr>
        <w:t>ок</w:t>
      </w:r>
      <w:r w:rsidR="00352C50" w:rsidRPr="003059BB">
        <w:rPr>
          <w:rFonts w:ascii="Times New Roman" w:hAnsi="Times New Roman" w:cs="Times New Roman"/>
          <w:b/>
        </w:rPr>
        <w:t xml:space="preserve"> </w:t>
      </w:r>
      <w:r w:rsidR="00AE0757" w:rsidRPr="003059BB">
        <w:rPr>
          <w:rFonts w:ascii="Times New Roman" w:hAnsi="Times New Roman" w:cs="Times New Roman"/>
        </w:rPr>
        <w:t>по обеспечению договорных обязательств</w:t>
      </w:r>
      <w:r w:rsidRPr="003059BB">
        <w:rPr>
          <w:rFonts w:ascii="Times New Roman" w:hAnsi="Times New Roman" w:cs="Times New Roman"/>
        </w:rPr>
        <w:t xml:space="preserve"> и</w:t>
      </w:r>
      <w:r w:rsidRPr="003059BB">
        <w:rPr>
          <w:rFonts w:ascii="Times New Roman" w:hAnsi="Times New Roman" w:cs="Times New Roman"/>
          <w:b/>
        </w:rPr>
        <w:t xml:space="preserve"> </w:t>
      </w:r>
      <w:r w:rsidR="00F3283B" w:rsidRPr="003059BB">
        <w:rPr>
          <w:rFonts w:ascii="Times New Roman" w:hAnsi="Times New Roman" w:cs="Times New Roman"/>
          <w:b/>
        </w:rPr>
        <w:t>47</w:t>
      </w:r>
      <w:r w:rsidR="00A311EB" w:rsidRPr="003059BB">
        <w:rPr>
          <w:rFonts w:ascii="Times New Roman" w:hAnsi="Times New Roman" w:cs="Times New Roman"/>
        </w:rPr>
        <w:t xml:space="preserve"> </w:t>
      </w:r>
      <w:r w:rsidR="00AE0757" w:rsidRPr="003059BB">
        <w:rPr>
          <w:rFonts w:ascii="Times New Roman" w:hAnsi="Times New Roman" w:cs="Times New Roman"/>
        </w:rPr>
        <w:t>внеплановых</w:t>
      </w:r>
      <w:r w:rsidRPr="003059BB">
        <w:rPr>
          <w:rFonts w:ascii="Times New Roman" w:hAnsi="Times New Roman" w:cs="Times New Roman"/>
        </w:rPr>
        <w:t>.</w:t>
      </w:r>
    </w:p>
    <w:p w:rsidR="001F76ED" w:rsidRPr="003059BB" w:rsidRDefault="001F76ED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3059BB">
        <w:rPr>
          <w:rFonts w:ascii="Times New Roman" w:hAnsi="Times New Roman" w:cs="Times New Roman"/>
        </w:rPr>
        <w:t>Плановые проверки членов Ассоциац</w:t>
      </w:r>
      <w:r w:rsidR="00315F9B" w:rsidRPr="003059BB">
        <w:rPr>
          <w:rFonts w:ascii="Times New Roman" w:hAnsi="Times New Roman" w:cs="Times New Roman"/>
        </w:rPr>
        <w:t xml:space="preserve">ии в отчетном году проводились </w:t>
      </w:r>
      <w:r w:rsidRPr="003059BB">
        <w:rPr>
          <w:rFonts w:ascii="Times New Roman" w:hAnsi="Times New Roman" w:cs="Times New Roman"/>
        </w:rPr>
        <w:t>в соответствии с утвержденным Советом Ассоциации планом на предмет соблюдения и испол</w:t>
      </w:r>
      <w:r w:rsidR="00315F9B" w:rsidRPr="003059BB">
        <w:rPr>
          <w:rFonts w:ascii="Times New Roman" w:hAnsi="Times New Roman" w:cs="Times New Roman"/>
        </w:rPr>
        <w:t xml:space="preserve">нения членами саморегулируемой </w:t>
      </w:r>
      <w:r w:rsidRPr="003059BB">
        <w:rPr>
          <w:rFonts w:ascii="Times New Roman" w:hAnsi="Times New Roman" w:cs="Times New Roman"/>
        </w:rPr>
        <w:t>организации требований законодательства Российской Федерации о градостроительной деятельности, о техническом регулировании, соблюдени</w:t>
      </w:r>
      <w:r w:rsidR="00883BE1" w:rsidRPr="003059BB">
        <w:rPr>
          <w:rFonts w:ascii="Times New Roman" w:hAnsi="Times New Roman" w:cs="Times New Roman"/>
        </w:rPr>
        <w:t>я</w:t>
      </w:r>
      <w:r w:rsidRPr="003059BB">
        <w:rPr>
          <w:rFonts w:ascii="Times New Roman" w:hAnsi="Times New Roman" w:cs="Times New Roman"/>
        </w:rPr>
        <w:t xml:space="preserve"> и исполнени</w:t>
      </w:r>
      <w:r w:rsidR="00883BE1" w:rsidRPr="003059BB">
        <w:rPr>
          <w:rFonts w:ascii="Times New Roman" w:hAnsi="Times New Roman" w:cs="Times New Roman"/>
        </w:rPr>
        <w:t>я</w:t>
      </w:r>
      <w:r w:rsidRPr="003059BB">
        <w:rPr>
          <w:rFonts w:ascii="Times New Roman" w:hAnsi="Times New Roman" w:cs="Times New Roman"/>
        </w:rPr>
        <w:t xml:space="preserve"> членами саморегулируемой  организации требований стандартов и внутренних документов Ассоциации, условий членства в Ассоциаци</w:t>
      </w:r>
      <w:r w:rsidR="003059BB">
        <w:rPr>
          <w:rFonts w:ascii="Times New Roman" w:hAnsi="Times New Roman" w:cs="Times New Roman"/>
        </w:rPr>
        <w:t xml:space="preserve">и, соблюдения и </w:t>
      </w:r>
      <w:r w:rsidRPr="003059BB">
        <w:rPr>
          <w:rFonts w:ascii="Times New Roman" w:hAnsi="Times New Roman" w:cs="Times New Roman"/>
        </w:rPr>
        <w:t>исполнения обязательств по договорам строительного подряда, заключенным с использованием</w:t>
      </w:r>
      <w:proofErr w:type="gramEnd"/>
      <w:r w:rsidRPr="003059BB">
        <w:rPr>
          <w:rFonts w:ascii="Times New Roman" w:hAnsi="Times New Roman" w:cs="Times New Roman"/>
        </w:rPr>
        <w:t xml:space="preserve"> конкурентных способов заключения договоров.</w:t>
      </w:r>
    </w:p>
    <w:p w:rsidR="00F3283B" w:rsidRPr="003059BB" w:rsidRDefault="00F3283B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059BB">
        <w:rPr>
          <w:rFonts w:ascii="Times New Roman" w:hAnsi="Times New Roman" w:cs="Times New Roman"/>
        </w:rPr>
        <w:t xml:space="preserve"> На 2024</w:t>
      </w:r>
      <w:r w:rsidR="001F76ED" w:rsidRPr="003059BB">
        <w:rPr>
          <w:rFonts w:ascii="Times New Roman" w:hAnsi="Times New Roman" w:cs="Times New Roman"/>
        </w:rPr>
        <w:t xml:space="preserve"> год было запланировано проведение </w:t>
      </w:r>
      <w:r w:rsidRPr="003059BB">
        <w:rPr>
          <w:rFonts w:ascii="Times New Roman" w:hAnsi="Times New Roman" w:cs="Times New Roman"/>
        </w:rPr>
        <w:t>240</w:t>
      </w:r>
      <w:r w:rsidR="001F76ED" w:rsidRPr="003059BB">
        <w:rPr>
          <w:rFonts w:ascii="Times New Roman" w:hAnsi="Times New Roman" w:cs="Times New Roman"/>
          <w:b/>
        </w:rPr>
        <w:t xml:space="preserve"> </w:t>
      </w:r>
      <w:r w:rsidR="001F76ED" w:rsidRPr="003059BB">
        <w:rPr>
          <w:rFonts w:ascii="Times New Roman" w:hAnsi="Times New Roman" w:cs="Times New Roman"/>
        </w:rPr>
        <w:t xml:space="preserve"> плановых проверок. Фактически проведено 2</w:t>
      </w:r>
      <w:r w:rsidRPr="003059BB">
        <w:rPr>
          <w:rFonts w:ascii="Times New Roman" w:hAnsi="Times New Roman" w:cs="Times New Roman"/>
        </w:rPr>
        <w:t>05</w:t>
      </w:r>
      <w:r w:rsidRPr="003059BB">
        <w:rPr>
          <w:rFonts w:ascii="Times New Roman" w:hAnsi="Times New Roman" w:cs="Times New Roman"/>
          <w:b/>
        </w:rPr>
        <w:t xml:space="preserve"> </w:t>
      </w:r>
      <w:r w:rsidR="001F76ED" w:rsidRPr="003059BB">
        <w:rPr>
          <w:rFonts w:ascii="Times New Roman" w:hAnsi="Times New Roman" w:cs="Times New Roman"/>
        </w:rPr>
        <w:t>в связи с выходом</w:t>
      </w:r>
      <w:r w:rsidRPr="003059BB">
        <w:rPr>
          <w:rFonts w:ascii="Times New Roman" w:hAnsi="Times New Roman" w:cs="Times New Roman"/>
        </w:rPr>
        <w:t xml:space="preserve"> 12</w:t>
      </w:r>
      <w:r w:rsidR="001F76ED" w:rsidRPr="003059BB">
        <w:rPr>
          <w:rFonts w:ascii="Times New Roman" w:hAnsi="Times New Roman" w:cs="Times New Roman"/>
        </w:rPr>
        <w:t xml:space="preserve"> организаций из членов Ассоциации до начала проведения проверок</w:t>
      </w:r>
      <w:r w:rsidRPr="003059BB">
        <w:rPr>
          <w:rFonts w:ascii="Times New Roman" w:hAnsi="Times New Roman" w:cs="Times New Roman"/>
        </w:rPr>
        <w:t>, а также изменением 23 организациям сроков проведения проверок (Протокол №</w:t>
      </w:r>
      <w:r w:rsidR="003059BB">
        <w:rPr>
          <w:rFonts w:ascii="Times New Roman" w:hAnsi="Times New Roman" w:cs="Times New Roman"/>
        </w:rPr>
        <w:t xml:space="preserve"> </w:t>
      </w:r>
      <w:r w:rsidRPr="003059BB">
        <w:rPr>
          <w:rFonts w:ascii="Times New Roman" w:hAnsi="Times New Roman" w:cs="Times New Roman"/>
        </w:rPr>
        <w:t>21 от 22 августа 2024 года Совета Ассоциации «Строители Тульской области»)</w:t>
      </w:r>
      <w:r w:rsidR="003059BB">
        <w:rPr>
          <w:rFonts w:ascii="Times New Roman" w:hAnsi="Times New Roman" w:cs="Times New Roman"/>
        </w:rPr>
        <w:t>.</w:t>
      </w:r>
    </w:p>
    <w:p w:rsidR="001E2257" w:rsidRPr="003059B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059BB">
        <w:rPr>
          <w:rFonts w:ascii="Times New Roman" w:hAnsi="Times New Roman" w:cs="Times New Roman"/>
        </w:rPr>
        <w:t>Внеплановые проверки осуществлялись при вступлении в Ассоциацию новых членов, при</w:t>
      </w:r>
      <w:r w:rsidR="00F259AB">
        <w:rPr>
          <w:rFonts w:ascii="Times New Roman" w:hAnsi="Times New Roman" w:cs="Times New Roman"/>
        </w:rPr>
        <w:t xml:space="preserve"> смене уровня ответственности, </w:t>
      </w:r>
      <w:r w:rsidRPr="003059BB">
        <w:rPr>
          <w:rFonts w:ascii="Times New Roman" w:hAnsi="Times New Roman" w:cs="Times New Roman"/>
        </w:rPr>
        <w:t>при расширении права для выполнен</w:t>
      </w:r>
      <w:r w:rsidR="003059BB">
        <w:rPr>
          <w:rFonts w:ascii="Times New Roman" w:hAnsi="Times New Roman" w:cs="Times New Roman"/>
        </w:rPr>
        <w:t xml:space="preserve">ия строительно-монтажных работ </w:t>
      </w:r>
      <w:r w:rsidRPr="003059BB">
        <w:rPr>
          <w:rFonts w:ascii="Times New Roman" w:hAnsi="Times New Roman" w:cs="Times New Roman"/>
        </w:rPr>
        <w:t>на особо опасных и технически сложных объектах, по обращениям межрегиональных органов Федеральной службы по экологическому, технологическому и</w:t>
      </w:r>
      <w:r w:rsidR="00A73B19" w:rsidRPr="003059BB">
        <w:rPr>
          <w:rFonts w:ascii="Times New Roman" w:hAnsi="Times New Roman" w:cs="Times New Roman"/>
        </w:rPr>
        <w:t xml:space="preserve"> атомному надзору</w:t>
      </w:r>
      <w:r w:rsidRPr="003059BB">
        <w:rPr>
          <w:rFonts w:ascii="Times New Roman" w:hAnsi="Times New Roman" w:cs="Times New Roman"/>
        </w:rPr>
        <w:t>, региональных органов государственного строительного надзора.</w:t>
      </w:r>
    </w:p>
    <w:p w:rsidR="001E2257" w:rsidRPr="003059B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059BB">
        <w:rPr>
          <w:rFonts w:ascii="Times New Roman" w:hAnsi="Times New Roman" w:cs="Times New Roman"/>
        </w:rPr>
        <w:t xml:space="preserve"> Так</w:t>
      </w:r>
      <w:r w:rsidR="003059BB">
        <w:rPr>
          <w:rFonts w:ascii="Times New Roman" w:hAnsi="Times New Roman" w:cs="Times New Roman"/>
        </w:rPr>
        <w:t>,</w:t>
      </w:r>
      <w:r w:rsidRPr="003059BB">
        <w:rPr>
          <w:rFonts w:ascii="Times New Roman" w:hAnsi="Times New Roman" w:cs="Times New Roman"/>
        </w:rPr>
        <w:t xml:space="preserve"> </w:t>
      </w:r>
      <w:r w:rsidR="003059BB">
        <w:rPr>
          <w:rFonts w:ascii="Times New Roman" w:hAnsi="Times New Roman" w:cs="Times New Roman"/>
        </w:rPr>
        <w:t xml:space="preserve">по обращениям Верхне-Донского </w:t>
      </w:r>
      <w:r w:rsidRPr="003059BB">
        <w:rPr>
          <w:rFonts w:ascii="Times New Roman" w:hAnsi="Times New Roman" w:cs="Times New Roman"/>
        </w:rPr>
        <w:t>управления  Федеральной службы по экологическому, техн</w:t>
      </w:r>
      <w:r w:rsidR="003059BB">
        <w:rPr>
          <w:rFonts w:ascii="Times New Roman" w:hAnsi="Times New Roman" w:cs="Times New Roman"/>
        </w:rPr>
        <w:t>ологическому и атомному надзору</w:t>
      </w:r>
      <w:r w:rsidRPr="003059BB">
        <w:rPr>
          <w:rFonts w:ascii="Times New Roman" w:hAnsi="Times New Roman" w:cs="Times New Roman"/>
        </w:rPr>
        <w:t xml:space="preserve"> проведено 2  внеплановые выездные  проверки ФКП «Алексинский химический комбинат» по объекту «Реконструкция производств</w:t>
      </w:r>
      <w:r w:rsidR="003059BB">
        <w:rPr>
          <w:rFonts w:ascii="Times New Roman" w:hAnsi="Times New Roman" w:cs="Times New Roman"/>
        </w:rPr>
        <w:t xml:space="preserve">а нитратов целлюлозы на основе внедрения современных </w:t>
      </w:r>
      <w:r w:rsidRPr="003059BB">
        <w:rPr>
          <w:rFonts w:ascii="Times New Roman" w:hAnsi="Times New Roman" w:cs="Times New Roman"/>
        </w:rPr>
        <w:t xml:space="preserve">компактных технологических </w:t>
      </w:r>
      <w:r w:rsidR="003059BB">
        <w:rPr>
          <w:rFonts w:ascii="Times New Roman" w:hAnsi="Times New Roman" w:cs="Times New Roman"/>
        </w:rPr>
        <w:t xml:space="preserve">комплексов из унифицированного </w:t>
      </w:r>
      <w:r w:rsidRPr="003059BB">
        <w:rPr>
          <w:rFonts w:ascii="Times New Roman" w:hAnsi="Times New Roman" w:cs="Times New Roman"/>
        </w:rPr>
        <w:t xml:space="preserve">целлюлозного сырья ФКП «Тамбовский пороховой завод» </w:t>
      </w:r>
      <w:proofErr w:type="gramStart"/>
      <w:r w:rsidR="003059BB">
        <w:rPr>
          <w:rFonts w:ascii="Times New Roman" w:hAnsi="Times New Roman" w:cs="Times New Roman"/>
        </w:rPr>
        <w:t>г</w:t>
      </w:r>
      <w:proofErr w:type="gramEnd"/>
      <w:r w:rsidR="003059BB">
        <w:rPr>
          <w:rFonts w:ascii="Times New Roman" w:hAnsi="Times New Roman" w:cs="Times New Roman"/>
        </w:rPr>
        <w:t xml:space="preserve">. Котовск Тамбовской области. </w:t>
      </w:r>
      <w:r w:rsidR="00A72B87" w:rsidRPr="003059BB">
        <w:rPr>
          <w:rFonts w:ascii="Times New Roman" w:hAnsi="Times New Roman" w:cs="Times New Roman"/>
        </w:rPr>
        <w:t>П</w:t>
      </w:r>
      <w:r w:rsidR="003059BB">
        <w:rPr>
          <w:rFonts w:ascii="Times New Roman" w:hAnsi="Times New Roman" w:cs="Times New Roman"/>
        </w:rPr>
        <w:t xml:space="preserve">о обращениям Приокского управления </w:t>
      </w:r>
      <w:r w:rsidRPr="003059BB">
        <w:rPr>
          <w:rFonts w:ascii="Times New Roman" w:hAnsi="Times New Roman" w:cs="Times New Roman"/>
        </w:rPr>
        <w:t>Федеральной службы по экологическому, техн</w:t>
      </w:r>
      <w:r w:rsidR="003059BB">
        <w:rPr>
          <w:rFonts w:ascii="Times New Roman" w:hAnsi="Times New Roman" w:cs="Times New Roman"/>
        </w:rPr>
        <w:t>ологическому и атомному надзору</w:t>
      </w:r>
      <w:r w:rsidRPr="003059BB">
        <w:rPr>
          <w:rFonts w:ascii="Times New Roman" w:hAnsi="Times New Roman" w:cs="Times New Roman"/>
        </w:rPr>
        <w:t xml:space="preserve"> проведена 1 внеплановая проверка АО «Тулачермет» по объекту «Цех №2. </w:t>
      </w:r>
      <w:proofErr w:type="gramStart"/>
      <w:r w:rsidRPr="003059BB">
        <w:rPr>
          <w:rFonts w:ascii="Times New Roman" w:hAnsi="Times New Roman" w:cs="Times New Roman"/>
        </w:rPr>
        <w:t>Капитальный ремонт 1 разряда доменной печи №1», расположенно</w:t>
      </w:r>
      <w:r w:rsidR="003059BB">
        <w:rPr>
          <w:rFonts w:ascii="Times New Roman" w:hAnsi="Times New Roman" w:cs="Times New Roman"/>
        </w:rPr>
        <w:t xml:space="preserve">му по адресу: </w:t>
      </w:r>
      <w:r w:rsidRPr="003059BB">
        <w:rPr>
          <w:rFonts w:ascii="Times New Roman" w:hAnsi="Times New Roman" w:cs="Times New Roman"/>
        </w:rPr>
        <w:t>г</w:t>
      </w:r>
      <w:r w:rsidR="00A72B87" w:rsidRPr="003059BB">
        <w:rPr>
          <w:rFonts w:ascii="Times New Roman" w:hAnsi="Times New Roman" w:cs="Times New Roman"/>
        </w:rPr>
        <w:t>. Тула, ул. Пржевальского, д.2.</w:t>
      </w:r>
      <w:proofErr w:type="gramEnd"/>
      <w:r w:rsidR="00A72B87" w:rsidRPr="003059BB">
        <w:rPr>
          <w:rFonts w:ascii="Times New Roman" w:hAnsi="Times New Roman" w:cs="Times New Roman"/>
        </w:rPr>
        <w:t xml:space="preserve"> По обращению</w:t>
      </w:r>
      <w:r w:rsidRPr="003059BB">
        <w:rPr>
          <w:rFonts w:ascii="Times New Roman" w:hAnsi="Times New Roman" w:cs="Times New Roman"/>
        </w:rPr>
        <w:t xml:space="preserve"> Инспекции государственного строительного надзора Калужской области</w:t>
      </w:r>
      <w:r w:rsidR="00A72B87" w:rsidRPr="003059BB">
        <w:rPr>
          <w:rFonts w:ascii="Times New Roman" w:hAnsi="Times New Roman" w:cs="Times New Roman"/>
        </w:rPr>
        <w:t xml:space="preserve"> проведена</w:t>
      </w:r>
      <w:r w:rsidRPr="003059BB">
        <w:rPr>
          <w:rFonts w:ascii="Times New Roman" w:hAnsi="Times New Roman" w:cs="Times New Roman"/>
        </w:rPr>
        <w:t xml:space="preserve"> 1 внеплановая проверк</w:t>
      </w:r>
      <w:proofErr w:type="gramStart"/>
      <w:r w:rsidRPr="003059BB">
        <w:rPr>
          <w:rFonts w:ascii="Times New Roman" w:hAnsi="Times New Roman" w:cs="Times New Roman"/>
        </w:rPr>
        <w:t>а ООО</w:t>
      </w:r>
      <w:proofErr w:type="gramEnd"/>
      <w:r w:rsidRPr="003059BB">
        <w:rPr>
          <w:rFonts w:ascii="Times New Roman" w:hAnsi="Times New Roman" w:cs="Times New Roman"/>
        </w:rPr>
        <w:t xml:space="preserve"> «КомСтройПроек</w:t>
      </w:r>
      <w:r w:rsidR="003059BB">
        <w:rPr>
          <w:rFonts w:ascii="Times New Roman" w:hAnsi="Times New Roman" w:cs="Times New Roman"/>
        </w:rPr>
        <w:t>т» по объекту «Производственно-</w:t>
      </w:r>
      <w:r w:rsidRPr="003059BB">
        <w:rPr>
          <w:rFonts w:ascii="Times New Roman" w:hAnsi="Times New Roman" w:cs="Times New Roman"/>
        </w:rPr>
        <w:t>складской комплекс по переработке пластмасс и выпуску пластиковой тары и упаковки» по адресу</w:t>
      </w:r>
      <w:r w:rsidR="003059BB">
        <w:rPr>
          <w:rFonts w:ascii="Times New Roman" w:hAnsi="Times New Roman" w:cs="Times New Roman"/>
        </w:rPr>
        <w:t>:</w:t>
      </w:r>
      <w:r w:rsidRPr="003059BB">
        <w:rPr>
          <w:rFonts w:ascii="Times New Roman" w:hAnsi="Times New Roman" w:cs="Times New Roman"/>
        </w:rPr>
        <w:t xml:space="preserve"> Калужская область, </w:t>
      </w:r>
      <w:proofErr w:type="gramStart"/>
      <w:r w:rsidRPr="003059BB">
        <w:rPr>
          <w:rFonts w:ascii="Times New Roman" w:hAnsi="Times New Roman" w:cs="Times New Roman"/>
        </w:rPr>
        <w:t>г</w:t>
      </w:r>
      <w:proofErr w:type="gramEnd"/>
      <w:r w:rsidRPr="003059BB">
        <w:rPr>
          <w:rFonts w:ascii="Times New Roman" w:hAnsi="Times New Roman" w:cs="Times New Roman"/>
        </w:rPr>
        <w:t>.</w:t>
      </w:r>
      <w:r w:rsidR="003059BB">
        <w:rPr>
          <w:rFonts w:ascii="Times New Roman" w:hAnsi="Times New Roman" w:cs="Times New Roman"/>
        </w:rPr>
        <w:t xml:space="preserve"> </w:t>
      </w:r>
      <w:r w:rsidRPr="003059BB">
        <w:rPr>
          <w:rFonts w:ascii="Times New Roman" w:hAnsi="Times New Roman" w:cs="Times New Roman"/>
        </w:rPr>
        <w:t>Жуков, ул. Советская, вл. 90/2</w:t>
      </w:r>
      <w:r w:rsidR="003059BB">
        <w:rPr>
          <w:rFonts w:ascii="Times New Roman" w:hAnsi="Times New Roman" w:cs="Times New Roman"/>
        </w:rPr>
        <w:t>.</w:t>
      </w:r>
    </w:p>
    <w:p w:rsidR="001E2257" w:rsidRPr="00F259A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F259AB">
        <w:rPr>
          <w:rFonts w:ascii="Times New Roman" w:hAnsi="Times New Roman" w:cs="Times New Roman"/>
        </w:rPr>
        <w:t>При вступлении в Ассоциацию новых членов проведено 26 внеплановых проверок</w:t>
      </w:r>
      <w:r w:rsidR="003059BB" w:rsidRPr="00F259AB">
        <w:rPr>
          <w:rFonts w:ascii="Times New Roman" w:hAnsi="Times New Roman" w:cs="Times New Roman"/>
        </w:rPr>
        <w:t xml:space="preserve">; </w:t>
      </w:r>
      <w:r w:rsidRPr="00F259AB">
        <w:rPr>
          <w:rFonts w:ascii="Times New Roman" w:hAnsi="Times New Roman" w:cs="Times New Roman"/>
        </w:rPr>
        <w:t>при увеличении уровня ответственности и расширении права для выполнения строительно-монтажных работ на особо опасных и технически сложных объектах строительства -</w:t>
      </w:r>
      <w:r w:rsidR="00F259AB" w:rsidRPr="00F259AB">
        <w:rPr>
          <w:rFonts w:ascii="Times New Roman" w:hAnsi="Times New Roman" w:cs="Times New Roman"/>
        </w:rPr>
        <w:t xml:space="preserve"> </w:t>
      </w:r>
      <w:r w:rsidRPr="00F259AB">
        <w:rPr>
          <w:rFonts w:ascii="Times New Roman" w:hAnsi="Times New Roman" w:cs="Times New Roman"/>
        </w:rPr>
        <w:t>15, по образовавшейся мног</w:t>
      </w:r>
      <w:r w:rsidR="00F259AB" w:rsidRPr="00F259AB">
        <w:rPr>
          <w:rFonts w:ascii="Times New Roman" w:hAnsi="Times New Roman" w:cs="Times New Roman"/>
        </w:rPr>
        <w:t xml:space="preserve">омесячной задолженности членов Ассоциации </w:t>
      </w:r>
      <w:r w:rsidRPr="00F259AB">
        <w:rPr>
          <w:rFonts w:ascii="Times New Roman" w:hAnsi="Times New Roman" w:cs="Times New Roman"/>
        </w:rPr>
        <w:t>(членские взносы) -</w:t>
      </w:r>
      <w:r w:rsidR="00F259AB" w:rsidRPr="00F259AB">
        <w:rPr>
          <w:rFonts w:ascii="Times New Roman" w:hAnsi="Times New Roman" w:cs="Times New Roman"/>
        </w:rPr>
        <w:t xml:space="preserve"> </w:t>
      </w:r>
      <w:r w:rsidRPr="00F259AB">
        <w:rPr>
          <w:rFonts w:ascii="Times New Roman" w:hAnsi="Times New Roman" w:cs="Times New Roman"/>
        </w:rPr>
        <w:t>2 .</w:t>
      </w:r>
    </w:p>
    <w:p w:rsidR="001E2257" w:rsidRPr="00F259A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F259AB">
        <w:rPr>
          <w:rFonts w:ascii="Times New Roman" w:hAnsi="Times New Roman" w:cs="Times New Roman"/>
        </w:rPr>
        <w:t>По результатам плановых проверок в 202</w:t>
      </w:r>
      <w:r w:rsidR="00F259AB" w:rsidRPr="00F259AB">
        <w:rPr>
          <w:rFonts w:ascii="Times New Roman" w:hAnsi="Times New Roman" w:cs="Times New Roman"/>
        </w:rPr>
        <w:t xml:space="preserve"> организациях Акты </w:t>
      </w:r>
      <w:r w:rsidRPr="00F259AB">
        <w:rPr>
          <w:rFonts w:ascii="Times New Roman" w:hAnsi="Times New Roman" w:cs="Times New Roman"/>
        </w:rPr>
        <w:t>проверок оформлены без замечаний, в 3</w:t>
      </w:r>
      <w:r w:rsidR="00F259AB" w:rsidRPr="00F259AB">
        <w:rPr>
          <w:rFonts w:ascii="Times New Roman" w:hAnsi="Times New Roman" w:cs="Times New Roman"/>
        </w:rPr>
        <w:t xml:space="preserve"> организациях были выявлены </w:t>
      </w:r>
      <w:r w:rsidRPr="00F259AB">
        <w:rPr>
          <w:rFonts w:ascii="Times New Roman" w:hAnsi="Times New Roman" w:cs="Times New Roman"/>
        </w:rPr>
        <w:t xml:space="preserve">нарушения. По </w:t>
      </w:r>
      <w:r w:rsidRPr="00F259AB">
        <w:rPr>
          <w:rFonts w:ascii="Times New Roman" w:hAnsi="Times New Roman" w:cs="Times New Roman"/>
        </w:rPr>
        <w:lastRenderedPageBreak/>
        <w:t>ре</w:t>
      </w:r>
      <w:r w:rsidR="00F259AB" w:rsidRPr="00F259AB">
        <w:rPr>
          <w:rFonts w:ascii="Times New Roman" w:hAnsi="Times New Roman" w:cs="Times New Roman"/>
        </w:rPr>
        <w:t xml:space="preserve">зультатам внеплановых проверок </w:t>
      </w:r>
      <w:r w:rsidRPr="00F259AB">
        <w:rPr>
          <w:rFonts w:ascii="Times New Roman" w:hAnsi="Times New Roman" w:cs="Times New Roman"/>
        </w:rPr>
        <w:t>по 41 организации Акты проверок</w:t>
      </w:r>
      <w:r w:rsidR="00F259AB" w:rsidRPr="00F259AB">
        <w:rPr>
          <w:rFonts w:ascii="Times New Roman" w:hAnsi="Times New Roman" w:cs="Times New Roman"/>
        </w:rPr>
        <w:t xml:space="preserve"> были оформлены без замечаний, а </w:t>
      </w:r>
      <w:r w:rsidRPr="00F259AB">
        <w:rPr>
          <w:rFonts w:ascii="Times New Roman" w:hAnsi="Times New Roman" w:cs="Times New Roman"/>
        </w:rPr>
        <w:t>в 6 организациях выявлены нарушения.</w:t>
      </w:r>
    </w:p>
    <w:p w:rsidR="001E2257" w:rsidRPr="003059B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059BB">
        <w:rPr>
          <w:rFonts w:ascii="Times New Roman" w:hAnsi="Times New Roman" w:cs="Times New Roman"/>
        </w:rPr>
        <w:t xml:space="preserve"> В большинстве своём организации - члены Ассоциации СРО «Строители Тульской области» ответственно и серьёзно подо</w:t>
      </w:r>
      <w:r w:rsidR="00F259AB">
        <w:rPr>
          <w:rFonts w:ascii="Times New Roman" w:hAnsi="Times New Roman" w:cs="Times New Roman"/>
        </w:rPr>
        <w:t xml:space="preserve">шли к проведению проверок. </w:t>
      </w:r>
      <w:r w:rsidRPr="003059BB">
        <w:rPr>
          <w:rFonts w:ascii="Times New Roman" w:hAnsi="Times New Roman" w:cs="Times New Roman"/>
        </w:rPr>
        <w:t>При этом своевременно и в полном объёме готовились запрашиваемые документы. В процессе проведения проверок организации о</w:t>
      </w:r>
      <w:r w:rsidR="00F259AB">
        <w:rPr>
          <w:rFonts w:ascii="Times New Roman" w:hAnsi="Times New Roman" w:cs="Times New Roman"/>
        </w:rPr>
        <w:t xml:space="preserve">перативно устраняли выявленные </w:t>
      </w:r>
      <w:r w:rsidRPr="003059BB">
        <w:rPr>
          <w:rFonts w:ascii="Times New Roman" w:hAnsi="Times New Roman" w:cs="Times New Roman"/>
        </w:rPr>
        <w:t xml:space="preserve">нарушения. </w:t>
      </w:r>
    </w:p>
    <w:p w:rsidR="001E2257" w:rsidRPr="003059B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059BB">
        <w:rPr>
          <w:rFonts w:ascii="Times New Roman" w:hAnsi="Times New Roman" w:cs="Times New Roman"/>
        </w:rPr>
        <w:t>Специалистами Контрольно-экспертного отдела – членами  Контрольной комиссии пост</w:t>
      </w:r>
      <w:r w:rsidR="00F259AB">
        <w:rPr>
          <w:rFonts w:ascii="Times New Roman" w:hAnsi="Times New Roman" w:cs="Times New Roman"/>
        </w:rPr>
        <w:t xml:space="preserve">оянно отслеживалось устранение </w:t>
      </w:r>
      <w:r w:rsidRPr="003059BB">
        <w:rPr>
          <w:rFonts w:ascii="Times New Roman" w:hAnsi="Times New Roman" w:cs="Times New Roman"/>
        </w:rPr>
        <w:t>организациями</w:t>
      </w:r>
      <w:r w:rsidR="00F259AB">
        <w:rPr>
          <w:rFonts w:ascii="Times New Roman" w:hAnsi="Times New Roman" w:cs="Times New Roman"/>
        </w:rPr>
        <w:t>-членами Ассоциации выявленных нарушений.</w:t>
      </w:r>
    </w:p>
    <w:p w:rsidR="001E2257" w:rsidRPr="00F259AB" w:rsidRDefault="001E2257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F259AB">
        <w:rPr>
          <w:rFonts w:ascii="Times New Roman" w:hAnsi="Times New Roman" w:cs="Times New Roman"/>
        </w:rPr>
        <w:t>За истекший период в пол</w:t>
      </w:r>
      <w:r w:rsidR="00F259AB" w:rsidRPr="00F259AB">
        <w:rPr>
          <w:rFonts w:ascii="Times New Roman" w:hAnsi="Times New Roman" w:cs="Times New Roman"/>
        </w:rPr>
        <w:t xml:space="preserve">ном объёме устранены нарушения </w:t>
      </w:r>
      <w:r w:rsidRPr="00F259AB">
        <w:rPr>
          <w:rFonts w:ascii="Times New Roman" w:hAnsi="Times New Roman" w:cs="Times New Roman"/>
        </w:rPr>
        <w:t xml:space="preserve">в 2 </w:t>
      </w:r>
      <w:r w:rsidR="009B404B" w:rsidRPr="00F259AB">
        <w:rPr>
          <w:rFonts w:ascii="Times New Roman" w:hAnsi="Times New Roman" w:cs="Times New Roman"/>
        </w:rPr>
        <w:t>организациях</w:t>
      </w:r>
      <w:r w:rsidR="00F259AB" w:rsidRPr="00F259AB">
        <w:rPr>
          <w:rFonts w:ascii="Times New Roman" w:hAnsi="Times New Roman" w:cs="Times New Roman"/>
        </w:rPr>
        <w:t>,</w:t>
      </w:r>
      <w:r w:rsidRPr="00F259AB">
        <w:rPr>
          <w:rFonts w:ascii="Times New Roman" w:hAnsi="Times New Roman" w:cs="Times New Roman"/>
        </w:rPr>
        <w:t xml:space="preserve"> по 3</w:t>
      </w:r>
      <w:r w:rsidR="00F259AB" w:rsidRPr="00F259AB">
        <w:rPr>
          <w:rFonts w:ascii="Times New Roman" w:hAnsi="Times New Roman" w:cs="Times New Roman"/>
        </w:rPr>
        <w:t xml:space="preserve"> </w:t>
      </w:r>
      <w:r w:rsidRPr="00F259AB">
        <w:rPr>
          <w:rFonts w:ascii="Times New Roman" w:hAnsi="Times New Roman" w:cs="Times New Roman"/>
        </w:rPr>
        <w:t>организаци</w:t>
      </w:r>
      <w:r w:rsidR="00F259AB" w:rsidRPr="00F259AB">
        <w:rPr>
          <w:rFonts w:ascii="Times New Roman" w:hAnsi="Times New Roman" w:cs="Times New Roman"/>
        </w:rPr>
        <w:t>ям</w:t>
      </w:r>
      <w:r w:rsidRPr="00F259AB">
        <w:rPr>
          <w:rFonts w:ascii="Times New Roman" w:hAnsi="Times New Roman" w:cs="Times New Roman"/>
        </w:rPr>
        <w:t xml:space="preserve"> </w:t>
      </w:r>
      <w:r w:rsidR="00F259AB" w:rsidRPr="00F259AB">
        <w:rPr>
          <w:rFonts w:ascii="Times New Roman" w:hAnsi="Times New Roman" w:cs="Times New Roman"/>
        </w:rPr>
        <w:t>(ФКП АХК, ИП Капитонов Г.Г., АО ТМН «Зерно-Сервис»)</w:t>
      </w:r>
      <w:r w:rsidR="00F259AB">
        <w:rPr>
          <w:rFonts w:ascii="Times New Roman" w:hAnsi="Times New Roman" w:cs="Times New Roman"/>
        </w:rPr>
        <w:t xml:space="preserve"> </w:t>
      </w:r>
      <w:r w:rsidRPr="00F259AB">
        <w:rPr>
          <w:rFonts w:ascii="Times New Roman" w:hAnsi="Times New Roman" w:cs="Times New Roman"/>
        </w:rPr>
        <w:t>устранение нарушени</w:t>
      </w:r>
      <w:r w:rsidR="00F259AB" w:rsidRPr="00F259AB">
        <w:rPr>
          <w:rFonts w:ascii="Times New Roman" w:hAnsi="Times New Roman" w:cs="Times New Roman"/>
        </w:rPr>
        <w:t>й</w:t>
      </w:r>
      <w:r w:rsidRPr="00F259AB">
        <w:rPr>
          <w:rFonts w:ascii="Times New Roman" w:hAnsi="Times New Roman" w:cs="Times New Roman"/>
        </w:rPr>
        <w:t xml:space="preserve"> </w:t>
      </w:r>
      <w:r w:rsidR="00F259AB" w:rsidRPr="00F259AB">
        <w:rPr>
          <w:rFonts w:ascii="Times New Roman" w:hAnsi="Times New Roman" w:cs="Times New Roman"/>
        </w:rPr>
        <w:t>находится на контроле</w:t>
      </w:r>
      <w:r w:rsidR="009B404B" w:rsidRPr="00F259AB">
        <w:rPr>
          <w:rFonts w:ascii="Times New Roman" w:hAnsi="Times New Roman" w:cs="Times New Roman"/>
        </w:rPr>
        <w:t>.</w:t>
      </w:r>
    </w:p>
    <w:p w:rsidR="00EF058E" w:rsidRPr="003059BB" w:rsidRDefault="00EF058E" w:rsidP="003059BB">
      <w:pPr>
        <w:pStyle w:val="20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059BB">
        <w:rPr>
          <w:rFonts w:ascii="Times New Roman" w:hAnsi="Times New Roman" w:cs="Times New Roman"/>
        </w:rPr>
        <w:t>В соответствии с Положением об информационной открытости и федеральным законодательством информация о результатах проведенных проверок своевременно и в полном объеме вносилась контрольно-экспертным отделом в электронный реестр членов саморегулируемой организации и размещалась на сайте Ассоциации в рамках законодательства о саморегулировании и является общедоступной, а именно: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-общие сведения об организации; 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-сведения о квалификации специалистов, повышении ими квалификации и прохождении аттестации; 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-сведения о материально-технической базе;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сведения о наличии системы контроля качества;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сведения о производственной деятельности за предыдущий год;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сведения о наличии у сотрудников удостоверений по охране труда, пожарной безопасности, промышленной безопасности;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сведения о проведённых проверках и их результатах;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- сведения о принятых в отношении членов Ассоциации мерах дисциплинарного воздействия.</w:t>
      </w:r>
    </w:p>
    <w:p w:rsidR="00EF058E" w:rsidRPr="003059BB" w:rsidRDefault="00EF058E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Специалистами Ассоциации ведется регулярное обновление электронного реестра без привлечения сторонних специализированных организаций. В соответствии с действующими требованиями Ассоциацией совместно с разработчиками программы было проведено 5 корректировок электронного реестра с внесением изменений непосредственно в программу. Проводилась консультационная работа для сотрудников исполнительного аппарата Ассоциации при работе в блоках программы. За истекший период в эле</w:t>
      </w:r>
      <w:r w:rsidR="005A67F8" w:rsidRPr="003059BB">
        <w:rPr>
          <w:rFonts w:ascii="Times New Roman" w:hAnsi="Times New Roman" w:cs="Times New Roman"/>
          <w:sz w:val="28"/>
          <w:szCs w:val="28"/>
        </w:rPr>
        <w:t>ктронный реестр внесено более 4</w:t>
      </w:r>
      <w:r w:rsidRPr="003059BB">
        <w:rPr>
          <w:rFonts w:ascii="Times New Roman" w:hAnsi="Times New Roman" w:cs="Times New Roman"/>
          <w:sz w:val="28"/>
          <w:szCs w:val="28"/>
        </w:rPr>
        <w:t>00 документов. Ведение электронного реестра позволяет специалистам Ассоциации по различным запросам, быстро и качественно формировать разнообразные отчеты с оперативной информацией.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с использованием специального программного обеспечения в ежедневном режиме осуществлялся </w:t>
      </w:r>
      <w:proofErr w:type="gramStart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уровнем ответственности по договорам строительного подряда, заключенны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>м организациями-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Ассоциации с использованием конкурентных способов заключения договоров. 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Мониторинг и обновление информации осуществлял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сь с помощью официального сайта Единой информац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ионной системы в сфере закупок 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 Порядок размещения информации на официальном сайте ЕИС и ее содержание регламентируется Федеральным законом от 05.04.2013 г. № 44-ФЗ и Федеральным законом от 18.07.2011 № 223-ФЗ, а также соответствующими подзаконными актами.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комиссией в составе начальника отдела анализа деятельности членов 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ссоциации (ответственный за проведение проверки) и сотрудников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контрольно-экспертного отдела проведены проверки 139-и организаций-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Ассоциации на предмет соответствия совокупного размера обязательств на осуществление </w:t>
      </w:r>
      <w:r w:rsidRPr="003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строительства, реконструкции, капитального ремонта, 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сноса объектов капитального строительства, заключенным с использованием конкурентных способов заключения договоров, предельному размеру обязательств, исходя из которого  членом Ассоциации был внесен взнос в компенсационный фонд</w:t>
      </w:r>
      <w:proofErr w:type="gramEnd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договорных обязательств в соответствии с частью 13 статьи 55.16 Градостроительного кодекса Российской Федерации, а также на предмет соблюдения и исполнения договорных обязательств по таким договорам. Оформлено 139 актов проверки. </w:t>
      </w:r>
    </w:p>
    <w:p w:rsidR="00324485" w:rsidRPr="003059BB" w:rsidRDefault="00324485" w:rsidP="0030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Совокупный размер обязательств, рассчитанный на 31.12.2023 г., по данным организациям внесен в Единый реестр членов СРО.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</w:t>
      </w:r>
      <w:proofErr w:type="gramStart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«Феникс», ООО «Управдом», АО ТМН «Зерно-Сервис» выявлены нарушения обязательств по договорам строительного подряда, заключенным с использованием конкурентных способов заключения договоров (нарушение установленных договорами сроков исполнения обязательств).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По данным фактам открыто дисциплинарное производство и согласно протоколу Дисциплинарной комиссии от 03.05.2024 г. № 5 применена мера дисциплинарного воздействия в виде </w:t>
      </w:r>
      <w:r w:rsidRPr="009F5993">
        <w:rPr>
          <w:rFonts w:ascii="Times New Roman" w:hAnsi="Times New Roman" w:cs="Times New Roman"/>
          <w:sz w:val="28"/>
          <w:szCs w:val="28"/>
        </w:rPr>
        <w:t>«Предупреждения»</w:t>
      </w:r>
      <w:r w:rsidRPr="003059BB">
        <w:rPr>
          <w:rFonts w:ascii="Times New Roman" w:hAnsi="Times New Roman" w:cs="Times New Roman"/>
          <w:sz w:val="28"/>
          <w:szCs w:val="28"/>
        </w:rPr>
        <w:t>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отчетном периоде 3 организации (ИП Яновский С.В., ООО «Агростройподр</w:t>
      </w:r>
      <w:r w:rsidR="009F5993">
        <w:rPr>
          <w:rFonts w:ascii="Times New Roman" w:hAnsi="Times New Roman" w:cs="Times New Roman"/>
          <w:sz w:val="28"/>
          <w:szCs w:val="28"/>
        </w:rPr>
        <w:t xml:space="preserve">яд», ООО «Мособлстрой») внесли </w:t>
      </w:r>
      <w:r w:rsidRPr="003059BB">
        <w:rPr>
          <w:rFonts w:ascii="Times New Roman" w:hAnsi="Times New Roman" w:cs="Times New Roman"/>
          <w:sz w:val="28"/>
          <w:szCs w:val="28"/>
        </w:rPr>
        <w:t>взнос в компенсационны</w:t>
      </w:r>
      <w:r w:rsidR="009F5993">
        <w:rPr>
          <w:rFonts w:ascii="Times New Roman" w:hAnsi="Times New Roman" w:cs="Times New Roman"/>
          <w:sz w:val="28"/>
          <w:szCs w:val="28"/>
        </w:rPr>
        <w:t>й</w:t>
      </w:r>
      <w:r w:rsidRPr="003059BB">
        <w:rPr>
          <w:rFonts w:ascii="Times New Roman" w:hAnsi="Times New Roman" w:cs="Times New Roman"/>
          <w:sz w:val="28"/>
          <w:szCs w:val="28"/>
        </w:rPr>
        <w:t xml:space="preserve"> фонд обеспечения договорных обязательств для намерения принимать участие в заключени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 и 2 организации (</w:t>
      </w:r>
      <w:r w:rsidRPr="003059BB">
        <w:rPr>
          <w:rFonts w:ascii="Times New Roman" w:eastAsia="Times New Roman" w:hAnsi="Times New Roman" w:cs="Times New Roman"/>
          <w:sz w:val="28"/>
          <w:szCs w:val="28"/>
        </w:rPr>
        <w:t xml:space="preserve">ООО «Микрощит», </w:t>
      </w:r>
      <w:r w:rsidRPr="003059BB">
        <w:rPr>
          <w:rFonts w:ascii="Times New Roman" w:hAnsi="Times New Roman" w:cs="Times New Roman"/>
          <w:sz w:val="28"/>
          <w:szCs w:val="28"/>
        </w:rPr>
        <w:t>ООО «ПолимерТехМонтаж») повысили уровень ответственности путем внесения дополнительных взносов.</w:t>
      </w:r>
    </w:p>
    <w:p w:rsidR="00324485" w:rsidRPr="003059BB" w:rsidRDefault="009F5993" w:rsidP="0030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отчетов </w:t>
      </w:r>
      <w:r w:rsidR="00324485"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Ассоциации за истекший календарный год в соответствии с Градостроительным кодексом РФ, Федеральным законом </w:t>
      </w:r>
      <w:r w:rsidR="00324485" w:rsidRPr="00305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03.07.2016 г. № 372-ФЗ</w:t>
      </w:r>
      <w:r w:rsidR="00324485"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, приказом Минстроя от 10.04.2017 г. № 700/</w:t>
      </w:r>
      <w:proofErr w:type="gramStart"/>
      <w:r w:rsidR="00324485"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324485"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Положением «О проведении Ассоциацией «Саморегулируемая организация «Строители Тульской области» анализа деятельности своих членов на основании информации, предоставляемой ими в форме отчетов» проведен комплексный анализ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утем обработки всей полученной </w:t>
      </w:r>
      <w:r w:rsidR="00324485"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информации. </w:t>
      </w:r>
    </w:p>
    <w:p w:rsidR="00324485" w:rsidRPr="003059BB" w:rsidRDefault="00324485" w:rsidP="0030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проведенного комплексного анализа подготовлен Сводный отчет за 2023 г. с присвоением каждому члену </w:t>
      </w:r>
      <w:proofErr w:type="gramStart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степени риска наступления неблагоприятных последствий</w:t>
      </w:r>
      <w:proofErr w:type="gramEnd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деятельности по 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строительству, реконструкции, капитальному ремонту, сносу объектов капитального строительства.</w:t>
      </w:r>
    </w:p>
    <w:p w:rsidR="00324485" w:rsidRPr="003059BB" w:rsidRDefault="00324485" w:rsidP="0030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В Сводный отчет включены 273 организации. По 267-и организациям определена низкая степень риска. По 5-ти организациям определена средняя степень риска. По 1-й организации определена высокая степень риска. По 2-м организациям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«ИТЦ Энергоэффект»</w:t>
      </w:r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F59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proofErr w:type="gramEnd"/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«ТРАСТ ГРУПП» степень риска не определялась в связи с прекращением членства в Ассоциации в 2024 году до подписания сводного отчета.</w:t>
      </w:r>
    </w:p>
    <w:p w:rsidR="00324485" w:rsidRPr="003059BB" w:rsidRDefault="00324485" w:rsidP="0030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отчет по итогам комплексного анализа деятельности членов Ассоциации за 2023 год представлен на утверждение Совета Ассоциации. Сводный отчет утвержден на заседании Совета Ассоциации (Протокол № 13 от 06.06.2024 г.) и размещен на </w:t>
      </w:r>
      <w:r w:rsidRPr="003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Ассоциации</w:t>
      </w:r>
      <w:r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НОСТРОЙ в рамках реализации проекта «Современная школа» национального проекта «Образование» Ассоциация «Строители Тульской области» был продолжен мониторинг строительства школы на 100 мест в д. Ямны (подрядчик - АО Специализированный застройщик «Внешстрой», заказчик - МУ </w:t>
      </w:r>
      <w:r w:rsidR="009F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 г. Тулы</w:t>
      </w:r>
      <w:r w:rsidR="009F5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отчетном периоде строительство объекта завершено.</w:t>
      </w:r>
    </w:p>
    <w:p w:rsidR="00324485" w:rsidRPr="003059BB" w:rsidRDefault="00324485" w:rsidP="0030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исполнению контракта были своевременно внесены в информационно-аналитическую платформу строительной отрасли (НОСТРОЙ).</w:t>
      </w:r>
    </w:p>
    <w:p w:rsidR="00AB0DFA" w:rsidRPr="003059BB" w:rsidRDefault="00AB0DFA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течение 2024</w:t>
      </w:r>
      <w:r w:rsidR="009B55E5" w:rsidRPr="003059BB">
        <w:rPr>
          <w:rFonts w:ascii="Times New Roman" w:hAnsi="Times New Roman" w:cs="Times New Roman"/>
          <w:sz w:val="28"/>
          <w:szCs w:val="28"/>
        </w:rPr>
        <w:t xml:space="preserve"> года исполнительным аппаратом Ассоциации продолжилась работа по адаптации и внедрению программного комплекса Личный кабинет члена СРО, который после его запуска должен обеспечить взаимодействие Ассоциации и членов СРО в удаленном режиме. На старте система личных кабинетов должна обеспечить предоставление выписки из реестра членов СРО, юридически значимый документооборот, участие в органах управления Ассоциации в электронном виде с применением современных сре</w:t>
      </w:r>
      <w:proofErr w:type="gramStart"/>
      <w:r w:rsidR="009B55E5" w:rsidRPr="003059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B55E5" w:rsidRPr="003059BB">
        <w:rPr>
          <w:rFonts w:ascii="Times New Roman" w:hAnsi="Times New Roman" w:cs="Times New Roman"/>
          <w:sz w:val="28"/>
          <w:szCs w:val="28"/>
        </w:rPr>
        <w:t>иптозащиты. В связи с изменением законодательства с 1 сентября 2022 года Ассоциация обязана вести реестр членов в составе единого реестра членов СРО. Данный факт требует организации электронного взаимодействия Ассоциации, членов СРО и НОСТРОЙ.</w:t>
      </w:r>
    </w:p>
    <w:p w:rsidR="00AB0DFA" w:rsidRPr="003059BB" w:rsidRDefault="009F5993" w:rsidP="009F5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AB0DFA" w:rsidRPr="003059BB">
        <w:rPr>
          <w:rFonts w:ascii="Times New Roman" w:hAnsi="Times New Roman" w:cs="Times New Roman"/>
          <w:sz w:val="28"/>
          <w:szCs w:val="28"/>
        </w:rPr>
        <w:t>же в отчетном периоде проводилась работа по оцифровке документов членов Ассоциации. В ходе работы оцифровано 16 дел вновь принятых членов Ассоциации. Также оцифровано 205 архивных дел, состоящих из 261 тома.</w:t>
      </w:r>
    </w:p>
    <w:p w:rsidR="00AB0DFA" w:rsidRPr="003059BB" w:rsidRDefault="00AB0DFA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Всего оцифровано 221 дело (277 томов).</w:t>
      </w:r>
    </w:p>
    <w:p w:rsidR="00AB0DFA" w:rsidRPr="003059BB" w:rsidRDefault="00AB0DFA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рамках проводимой работы оцифровано 268 отчетов о деятельности членов Ассоциации за 2023 г.</w:t>
      </w:r>
    </w:p>
    <w:p w:rsidR="00AB0DFA" w:rsidRPr="003059BB" w:rsidRDefault="00AB0DFA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отчетном периоде переведено в цифровой формат 252 материала плановых и внеплановых проверок членов Ассоциации с прилагаемыми к ним документами.</w:t>
      </w:r>
    </w:p>
    <w:p w:rsidR="00AB0DFA" w:rsidRPr="003059BB" w:rsidRDefault="00AB0DFA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Заявления и письма членов Ассоциации с прилагаемыми документами, полученные в отчетном периоде, также оцифрованы и размещены в электронном архиве Ассоциации.</w:t>
      </w:r>
    </w:p>
    <w:p w:rsidR="00E84461" w:rsidRPr="003059BB" w:rsidRDefault="00E84461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2024 году работа специализированных органов Ассоциации - Контрольной и Дисциплинарной комиссий - проводилась в соответствии с требованиями федерального законодательства, Устава и иных внутренних нормативных документов, утвержденных Общим собранием и Советом Ассоциации.</w:t>
      </w:r>
    </w:p>
    <w:p w:rsidR="00E84461" w:rsidRPr="003059BB" w:rsidRDefault="00E84461" w:rsidP="009F5993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Контрольной комиссией Ассоциации </w:t>
      </w:r>
      <w:r w:rsidR="005A67F8" w:rsidRPr="003059BB">
        <w:rPr>
          <w:rFonts w:ascii="Times New Roman" w:hAnsi="Times New Roman" w:cs="Times New Roman"/>
          <w:sz w:val="28"/>
          <w:szCs w:val="28"/>
        </w:rPr>
        <w:t>в 2024</w:t>
      </w:r>
      <w:r w:rsidRPr="003059BB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5A67F8" w:rsidRPr="003059BB">
        <w:rPr>
          <w:rFonts w:ascii="Times New Roman" w:hAnsi="Times New Roman" w:cs="Times New Roman"/>
          <w:b/>
          <w:sz w:val="28"/>
          <w:szCs w:val="28"/>
        </w:rPr>
        <w:t>5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 заседаний</w:t>
      </w:r>
      <w:r w:rsidRPr="003059BB">
        <w:rPr>
          <w:rFonts w:ascii="Times New Roman" w:hAnsi="Times New Roman" w:cs="Times New Roman"/>
          <w:sz w:val="28"/>
          <w:szCs w:val="28"/>
        </w:rPr>
        <w:t xml:space="preserve">, рассмотрены документы в отношении </w:t>
      </w:r>
      <w:r w:rsidR="005A67F8" w:rsidRPr="003059BB">
        <w:rPr>
          <w:rFonts w:ascii="Times New Roman" w:hAnsi="Times New Roman" w:cs="Times New Roman"/>
          <w:b/>
          <w:sz w:val="28"/>
          <w:szCs w:val="28"/>
        </w:rPr>
        <w:t>1</w:t>
      </w:r>
      <w:r w:rsidRPr="003059BB">
        <w:rPr>
          <w:rFonts w:ascii="Times New Roman" w:hAnsi="Times New Roman" w:cs="Times New Roman"/>
          <w:b/>
          <w:sz w:val="28"/>
          <w:szCs w:val="28"/>
        </w:rPr>
        <w:t>0 организаций–членов Ассоциации</w:t>
      </w:r>
      <w:r w:rsidRPr="003059BB">
        <w:rPr>
          <w:rFonts w:ascii="Times New Roman" w:hAnsi="Times New Roman" w:cs="Times New Roman"/>
          <w:sz w:val="28"/>
          <w:szCs w:val="28"/>
        </w:rPr>
        <w:t>, в деятельности которых выявлены и своевременно не устранены нарушения требований стандартов и Правил саморегулирования, условий членства в Ассоциации.</w:t>
      </w:r>
    </w:p>
    <w:p w:rsidR="00E84461" w:rsidRPr="003059BB" w:rsidRDefault="00E84461" w:rsidP="003059BB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На основании материалов, предоставленных Контрольной комиссией, за период с 1 января по 31 декабря 2024 года Дисциплинарной комиссией было проведено </w:t>
      </w:r>
      <w:r w:rsidRPr="003059BB">
        <w:rPr>
          <w:rFonts w:ascii="Times New Roman" w:hAnsi="Times New Roman" w:cs="Times New Roman"/>
          <w:b/>
          <w:sz w:val="28"/>
          <w:szCs w:val="28"/>
        </w:rPr>
        <w:t>5</w:t>
      </w:r>
      <w:r w:rsidRPr="0030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b/>
          <w:sz w:val="28"/>
          <w:szCs w:val="28"/>
        </w:rPr>
        <w:t>заседаний</w:t>
      </w:r>
      <w:r w:rsidRPr="003059BB">
        <w:rPr>
          <w:rFonts w:ascii="Times New Roman" w:hAnsi="Times New Roman" w:cs="Times New Roman"/>
          <w:sz w:val="28"/>
          <w:szCs w:val="28"/>
        </w:rPr>
        <w:t xml:space="preserve">, в рамках которых были рассмотрены дисциплинарные производства 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>9 организаций – членов Ассоциации</w:t>
      </w:r>
      <w:r w:rsidRPr="003059BB">
        <w:rPr>
          <w:rFonts w:ascii="Times New Roman" w:hAnsi="Times New Roman" w:cs="Times New Roman"/>
          <w:sz w:val="28"/>
          <w:szCs w:val="28"/>
        </w:rPr>
        <w:t xml:space="preserve"> и приняты следующие решения: </w:t>
      </w:r>
    </w:p>
    <w:p w:rsidR="00E84461" w:rsidRPr="003059BB" w:rsidRDefault="00E84461" w:rsidP="003059B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6 организаций </w:t>
      </w:r>
      <w:r w:rsidRPr="003059BB">
        <w:rPr>
          <w:rFonts w:ascii="Times New Roman" w:hAnsi="Times New Roman" w:cs="Times New Roman"/>
          <w:sz w:val="28"/>
          <w:szCs w:val="28"/>
        </w:rPr>
        <w:t>в 2024 году открыты дисциплинарные производства;</w:t>
      </w:r>
    </w:p>
    <w:p w:rsidR="00E84461" w:rsidRPr="003059BB" w:rsidRDefault="00E84461" w:rsidP="003059B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>3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Pr="003059BB">
        <w:rPr>
          <w:rFonts w:ascii="Times New Roman" w:hAnsi="Times New Roman" w:cs="Times New Roman"/>
          <w:sz w:val="28"/>
          <w:szCs w:val="28"/>
        </w:rPr>
        <w:t>применена мера дисциплинарного воздействия в виде «ПРЕДУПРЕЖДЕНИЯ»;</w:t>
      </w:r>
    </w:p>
    <w:p w:rsidR="00E84461" w:rsidRPr="003059BB" w:rsidRDefault="00E84461" w:rsidP="003059B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>1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059BB">
        <w:rPr>
          <w:rFonts w:ascii="Times New Roman" w:hAnsi="Times New Roman" w:cs="Times New Roman"/>
          <w:sz w:val="28"/>
          <w:szCs w:val="28"/>
        </w:rPr>
        <w:t>применена мера дисциплинарного воздействия в виде продления срока исполнения «ПРЕДУПРЕЖДЕНИЯ» с обязательным устранением выявленных нарушений;</w:t>
      </w:r>
    </w:p>
    <w:p w:rsidR="00E84461" w:rsidRPr="003059BB" w:rsidRDefault="00E84461" w:rsidP="003059B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>3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3059BB">
        <w:rPr>
          <w:rFonts w:ascii="Times New Roman" w:hAnsi="Times New Roman" w:cs="Times New Roman"/>
          <w:sz w:val="28"/>
          <w:szCs w:val="28"/>
        </w:rPr>
        <w:t xml:space="preserve"> применена мера дисциплинарного воздействия в виде Рекомендации Совету об исключении из членов Ассоциации (решением Совета все 3 организации исключены из членов за систематическую неуплату членских взносов);</w:t>
      </w:r>
      <w:r w:rsidRPr="0030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4461" w:rsidRPr="003059BB" w:rsidRDefault="00E84461" w:rsidP="003059B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>1 организации</w:t>
      </w:r>
      <w:r w:rsidRPr="003059BB">
        <w:rPr>
          <w:rFonts w:ascii="Times New Roman" w:hAnsi="Times New Roman" w:cs="Times New Roman"/>
          <w:sz w:val="28"/>
          <w:szCs w:val="28"/>
        </w:rPr>
        <w:t xml:space="preserve"> дисциплинарное производство было прекращено в связи с устранением замечаний;</w:t>
      </w:r>
    </w:p>
    <w:p w:rsidR="00E84461" w:rsidRPr="003059BB" w:rsidRDefault="00E84461" w:rsidP="003059B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59BB">
        <w:rPr>
          <w:rFonts w:ascii="Times New Roman" w:hAnsi="Times New Roman" w:cs="Times New Roman"/>
          <w:b/>
          <w:sz w:val="28"/>
          <w:szCs w:val="28"/>
        </w:rPr>
        <w:t>1 организации</w:t>
      </w:r>
      <w:r w:rsidRPr="003059BB">
        <w:rPr>
          <w:rFonts w:ascii="Times New Roman" w:hAnsi="Times New Roman" w:cs="Times New Roman"/>
          <w:sz w:val="28"/>
          <w:szCs w:val="28"/>
        </w:rPr>
        <w:t xml:space="preserve"> принято решение дисциплинарное производство не открывать в связи со своевременным  устранением нарушений.</w:t>
      </w:r>
    </w:p>
    <w:p w:rsidR="00E84461" w:rsidRPr="003059BB" w:rsidRDefault="00E84461" w:rsidP="003059B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Согласно установленному регламенту, уведомления о решениях, принятых Дисциплинарной комиссией, предписания Дисциплинарной комиссии, выписки из протоколов Дисциплинарной комиссии и заседаний Совета, иная информация направлялись в адрес организаций-членов Ассоциации и НОСТРОЙ в установленные сроки. </w:t>
      </w:r>
    </w:p>
    <w:p w:rsidR="00E84461" w:rsidRPr="003059BB" w:rsidRDefault="00E84461" w:rsidP="003059BB">
      <w:pPr>
        <w:tabs>
          <w:tab w:val="left" w:pos="1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деятельность </w:t>
      </w:r>
      <w:r w:rsidR="005A67F8" w:rsidRPr="003059BB">
        <w:rPr>
          <w:rFonts w:ascii="Times New Roman" w:hAnsi="Times New Roman" w:cs="Times New Roman"/>
          <w:sz w:val="28"/>
          <w:szCs w:val="28"/>
        </w:rPr>
        <w:t>Контрольной и Дисциплинарной комиссий</w:t>
      </w:r>
      <w:r w:rsidRPr="003059BB">
        <w:rPr>
          <w:rFonts w:ascii="Times New Roman" w:hAnsi="Times New Roman" w:cs="Times New Roman"/>
          <w:sz w:val="28"/>
          <w:szCs w:val="28"/>
        </w:rPr>
        <w:t xml:space="preserve">, а также информация о принятых решениях своевременно размещались в реестре членов Ассоциации и на официальном сайте Ассоциации </w:t>
      </w:r>
      <w:hyperlink r:id="rId8" w:history="1">
        <w:r w:rsidRPr="009F59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F59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F59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srotula</w:t>
        </w:r>
        <w:proofErr w:type="spellEnd"/>
        <w:r w:rsidRPr="009F59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F59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F5993">
        <w:rPr>
          <w:rFonts w:ascii="Times New Roman" w:hAnsi="Times New Roman" w:cs="Times New Roman"/>
          <w:sz w:val="28"/>
          <w:szCs w:val="28"/>
        </w:rPr>
        <w:t>.</w:t>
      </w:r>
    </w:p>
    <w:p w:rsidR="00552975" w:rsidRPr="003059BB" w:rsidRDefault="00552975" w:rsidP="003059BB">
      <w:pPr>
        <w:pStyle w:val="a8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3059BB">
        <w:rPr>
          <w:sz w:val="28"/>
          <w:szCs w:val="28"/>
        </w:rPr>
        <w:t xml:space="preserve">В соответствии с Федеральным законом № 372-ФЗ в Ассоциации в 2017 году созданы 2 </w:t>
      </w:r>
      <w:proofErr w:type="gramStart"/>
      <w:r w:rsidRPr="003059BB">
        <w:rPr>
          <w:sz w:val="28"/>
          <w:szCs w:val="28"/>
        </w:rPr>
        <w:t>компенсационных</w:t>
      </w:r>
      <w:proofErr w:type="gramEnd"/>
      <w:r w:rsidRPr="003059BB">
        <w:rPr>
          <w:sz w:val="28"/>
          <w:szCs w:val="28"/>
        </w:rPr>
        <w:t xml:space="preserve"> фонда: «Возмещения вреда» (</w:t>
      </w:r>
      <w:proofErr w:type="gramStart"/>
      <w:r w:rsidRPr="003059BB">
        <w:rPr>
          <w:sz w:val="28"/>
          <w:szCs w:val="28"/>
        </w:rPr>
        <w:t>ВВ</w:t>
      </w:r>
      <w:proofErr w:type="gramEnd"/>
      <w:r w:rsidRPr="003059BB">
        <w:rPr>
          <w:sz w:val="28"/>
          <w:szCs w:val="28"/>
        </w:rPr>
        <w:t>) и «Обеспечения договорных обязательств» (ОДО). По состоянию на 31.12.2024 года размер компенсационного фонда возмещения вреда Ассоциации «Саморегулируемая организация «Строители Тульской области» составлял </w:t>
      </w:r>
      <w:r w:rsidRPr="003059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174 540 140 руб. 59 коп</w:t>
      </w:r>
      <w:proofErr w:type="gramStart"/>
      <w:r w:rsidRPr="003059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59BB">
        <w:rPr>
          <w:b/>
          <w:bCs/>
          <w:sz w:val="28"/>
          <w:szCs w:val="28"/>
        </w:rPr>
        <w:t xml:space="preserve">, </w:t>
      </w:r>
      <w:proofErr w:type="gramEnd"/>
      <w:r w:rsidRPr="003059BB">
        <w:rPr>
          <w:sz w:val="28"/>
          <w:szCs w:val="28"/>
        </w:rPr>
        <w:t xml:space="preserve">размер компенсационного фонда обеспечения договорных обязательств Ассоциации «Саморегулируемая организация «Строители Тульской области» - </w:t>
      </w:r>
      <w:r w:rsidRPr="003059BB">
        <w:rPr>
          <w:sz w:val="28"/>
          <w:szCs w:val="28"/>
        </w:rPr>
        <w:br/>
      </w:r>
      <w:r w:rsidRPr="003059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370 314 264 руб. 72 коп.</w:t>
      </w:r>
      <w:r w:rsidRPr="003059BB">
        <w:rPr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52975" w:rsidRPr="003059BB" w:rsidRDefault="00552975" w:rsidP="003059B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z w:val="28"/>
          <w:szCs w:val="28"/>
        </w:rPr>
        <w:t xml:space="preserve">В компенсационный фонд «Возмещения вреда» перечислены взносы 287 организаций-членов Ассоциации, из них 232 организации имели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ответственности (с размером обязательств до 90 млн. рублей), 38 –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59BB">
        <w:rPr>
          <w:rFonts w:ascii="Times New Roman" w:hAnsi="Times New Roman" w:cs="Times New Roman"/>
          <w:sz w:val="28"/>
          <w:szCs w:val="28"/>
        </w:rPr>
        <w:t xml:space="preserve">  уровень (до 500 млн. рублей),  12 –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(до 3 млрд. рублей), 4 –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(до 10 млрд. рублей), 1 -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(более 10 млрд. рублей).</w:t>
      </w:r>
      <w:proofErr w:type="gramEnd"/>
    </w:p>
    <w:p w:rsidR="00552975" w:rsidRPr="003059BB" w:rsidRDefault="00552975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z w:val="28"/>
          <w:szCs w:val="28"/>
        </w:rPr>
        <w:lastRenderedPageBreak/>
        <w:t xml:space="preserve">В компенсационном фонде «Обеспечения договорных обязательств» на 31.12.2024 г. размещены средства 145 действующих членов Ассоциации, их них 126 организаций имели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ответственности (с размером обязательств 90 млн. рублей), 7 –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9F5993">
        <w:rPr>
          <w:rFonts w:ascii="Times New Roman" w:hAnsi="Times New Roman" w:cs="Times New Roman"/>
          <w:sz w:val="28"/>
          <w:szCs w:val="28"/>
        </w:rPr>
        <w:t xml:space="preserve">уровень (до 500 млн. рублей), </w:t>
      </w:r>
      <w:r w:rsidRPr="003059BB">
        <w:rPr>
          <w:rFonts w:ascii="Times New Roman" w:hAnsi="Times New Roman" w:cs="Times New Roman"/>
          <w:sz w:val="28"/>
          <w:szCs w:val="28"/>
        </w:rPr>
        <w:t xml:space="preserve">9 –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(до 3 млрд. рублей), 2 –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(до 10 млрд. рублей) , 1 -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59BB">
        <w:rPr>
          <w:rFonts w:ascii="Times New Roman" w:hAnsi="Times New Roman" w:cs="Times New Roman"/>
          <w:sz w:val="28"/>
          <w:szCs w:val="28"/>
        </w:rPr>
        <w:t xml:space="preserve"> уровень (более 10 млрд. рублей).</w:t>
      </w:r>
      <w:proofErr w:type="gramEnd"/>
    </w:p>
    <w:tbl>
      <w:tblPr>
        <w:tblW w:w="10215" w:type="dxa"/>
        <w:tblInd w:w="93" w:type="dxa"/>
        <w:tblLayout w:type="fixed"/>
        <w:tblLook w:val="04A0"/>
      </w:tblPr>
      <w:tblGrid>
        <w:gridCol w:w="1999"/>
        <w:gridCol w:w="1067"/>
        <w:gridCol w:w="1766"/>
        <w:gridCol w:w="283"/>
        <w:gridCol w:w="276"/>
        <w:gridCol w:w="1915"/>
        <w:gridCol w:w="1060"/>
        <w:gridCol w:w="1849"/>
      </w:tblGrid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3059BB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975" w:rsidRPr="003059BB" w:rsidTr="00552975">
        <w:trPr>
          <w:trHeight w:val="37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вреда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ОДО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75" w:rsidRPr="003059BB" w:rsidTr="00552975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ответственности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ответственности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52975" w:rsidRPr="003059BB" w:rsidTr="00552975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члены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члены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29 800 000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17 500 000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81 900 000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131 300 000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75" w:rsidRPr="003059BB" w:rsidTr="00552975">
        <w:trPr>
          <w:trHeight w:val="300"/>
        </w:trPr>
        <w:tc>
          <w:tcPr>
            <w:tcW w:w="4835" w:type="dxa"/>
            <w:gridSpan w:val="3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Исключенные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gridSpan w:val="3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Исключенные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96 700 000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9 500 000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</w:t>
            </w:r>
            <w:proofErr w:type="spellStart"/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109 200 000</w:t>
            </w:r>
          </w:p>
        </w:tc>
      </w:tr>
      <w:tr w:rsidR="00552975" w:rsidRPr="003059BB" w:rsidTr="00552975">
        <w:trPr>
          <w:trHeight w:val="315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75" w:rsidRPr="003059BB" w:rsidTr="00552975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118 600 000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240 500 000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126 500 000,00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28 600 000,00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20 500 000,00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54 500 000,00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14 000 000,00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118 600 000,00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240 500 000,00</w:t>
            </w:r>
          </w:p>
        </w:tc>
      </w:tr>
      <w:tr w:rsidR="00552975" w:rsidRPr="003059BB" w:rsidTr="00552975">
        <w:trPr>
          <w:trHeight w:val="300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%%%</w:t>
            </w: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55 940 140,59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%%%</w:t>
            </w: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129 814 264,72</w:t>
            </w:r>
          </w:p>
        </w:tc>
      </w:tr>
      <w:tr w:rsidR="00552975" w:rsidRPr="003059BB" w:rsidTr="00552975">
        <w:trPr>
          <w:trHeight w:val="315"/>
        </w:trPr>
        <w:tc>
          <w:tcPr>
            <w:tcW w:w="200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174 540 140,59</w:t>
            </w:r>
          </w:p>
        </w:tc>
        <w:tc>
          <w:tcPr>
            <w:tcW w:w="283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552975" w:rsidRPr="009F5993" w:rsidRDefault="00552975" w:rsidP="0030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370 314 264,72</w:t>
            </w:r>
          </w:p>
        </w:tc>
      </w:tr>
    </w:tbl>
    <w:p w:rsidR="00552975" w:rsidRPr="003059BB" w:rsidRDefault="00552975" w:rsidP="003059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975" w:rsidRPr="009F5993" w:rsidRDefault="00552975" w:rsidP="0030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993">
        <w:rPr>
          <w:rFonts w:ascii="Times New Roman" w:hAnsi="Times New Roman" w:cs="Times New Roman"/>
          <w:i/>
          <w:sz w:val="24"/>
          <w:szCs w:val="24"/>
          <w:u w:val="single"/>
        </w:rPr>
        <w:t>Для сравнения:</w:t>
      </w:r>
      <w:r w:rsidRPr="009F5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5993">
        <w:rPr>
          <w:rFonts w:ascii="Times New Roman" w:hAnsi="Times New Roman" w:cs="Times New Roman"/>
          <w:sz w:val="24"/>
          <w:szCs w:val="24"/>
        </w:rPr>
        <w:t>в 2009 году размер компенсационного фонда Ассоциации составлял 34 500 000 руб., т.е. к 31.12.2024 г. он увеличился в 15,8 раза.</w:t>
      </w:r>
    </w:p>
    <w:p w:rsidR="00E53DCE" w:rsidRPr="003059BB" w:rsidRDefault="0090144C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Общая сумма комп</w:t>
      </w:r>
      <w:r w:rsidR="00AD4845" w:rsidRPr="003059BB">
        <w:rPr>
          <w:rFonts w:ascii="Times New Roman" w:hAnsi="Times New Roman" w:cs="Times New Roman"/>
          <w:sz w:val="28"/>
          <w:szCs w:val="28"/>
        </w:rPr>
        <w:t>енсационных фондов на 01.01.2024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г</w:t>
      </w:r>
      <w:r w:rsidR="00492BD1" w:rsidRPr="003059BB">
        <w:rPr>
          <w:rFonts w:ascii="Times New Roman" w:hAnsi="Times New Roman" w:cs="Times New Roman"/>
          <w:sz w:val="28"/>
          <w:szCs w:val="28"/>
        </w:rPr>
        <w:t xml:space="preserve">. составляла </w:t>
      </w:r>
      <w:r w:rsidR="00492BD1" w:rsidRPr="003059B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D4845" w:rsidRPr="003059BB">
        <w:rPr>
          <w:rFonts w:ascii="Times New Roman" w:eastAsia="Calibri" w:hAnsi="Times New Roman" w:cs="Times New Roman"/>
          <w:sz w:val="28"/>
          <w:szCs w:val="28"/>
        </w:rPr>
        <w:t>464 607 723 руб. 33</w:t>
      </w:r>
      <w:r w:rsidR="00492BD1" w:rsidRPr="003059BB">
        <w:rPr>
          <w:rFonts w:ascii="Times New Roman" w:eastAsia="Calibri" w:hAnsi="Times New Roman" w:cs="Times New Roman"/>
          <w:sz w:val="28"/>
          <w:szCs w:val="28"/>
        </w:rPr>
        <w:t xml:space="preserve"> коп.</w:t>
      </w:r>
    </w:p>
    <w:p w:rsidR="008F7804" w:rsidRPr="003059BB" w:rsidRDefault="006641E5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К</w:t>
      </w:r>
      <w:r w:rsidR="008F7804" w:rsidRPr="003059BB">
        <w:rPr>
          <w:rFonts w:ascii="Times New Roman" w:hAnsi="Times New Roman" w:cs="Times New Roman"/>
          <w:sz w:val="28"/>
          <w:szCs w:val="28"/>
        </w:rPr>
        <w:t>омпенсационный фонд воз</w:t>
      </w:r>
      <w:r w:rsidR="00CD5E78" w:rsidRPr="003059BB">
        <w:rPr>
          <w:rFonts w:ascii="Times New Roman" w:hAnsi="Times New Roman" w:cs="Times New Roman"/>
          <w:sz w:val="28"/>
          <w:szCs w:val="28"/>
        </w:rPr>
        <w:t>мещения вреда на 31 декабря 2</w:t>
      </w:r>
      <w:r w:rsidR="00AD4845" w:rsidRPr="003059BB">
        <w:rPr>
          <w:rFonts w:ascii="Times New Roman" w:hAnsi="Times New Roman" w:cs="Times New Roman"/>
          <w:sz w:val="28"/>
          <w:szCs w:val="28"/>
        </w:rPr>
        <w:t>024</w:t>
      </w:r>
      <w:r w:rsidR="004720E7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D4845" w:rsidRPr="003059BB">
        <w:rPr>
          <w:rFonts w:ascii="Times New Roman" w:hAnsi="Times New Roman" w:cs="Times New Roman"/>
          <w:sz w:val="28"/>
          <w:szCs w:val="28"/>
        </w:rPr>
        <w:t>года составляет 174 </w:t>
      </w:r>
      <w:r w:rsidR="00BF28C1" w:rsidRPr="003059BB">
        <w:rPr>
          <w:rFonts w:ascii="Times New Roman" w:hAnsi="Times New Roman" w:cs="Times New Roman"/>
          <w:sz w:val="28"/>
          <w:szCs w:val="28"/>
        </w:rPr>
        <w:t>54</w:t>
      </w:r>
      <w:r w:rsidR="00AD4845" w:rsidRPr="003059BB">
        <w:rPr>
          <w:rFonts w:ascii="Times New Roman" w:hAnsi="Times New Roman" w:cs="Times New Roman"/>
          <w:sz w:val="28"/>
          <w:szCs w:val="28"/>
        </w:rPr>
        <w:t>0 140,5</w:t>
      </w:r>
      <w:r w:rsidR="00BF28C1" w:rsidRPr="003059BB">
        <w:rPr>
          <w:rFonts w:ascii="Times New Roman" w:hAnsi="Times New Roman" w:cs="Times New Roman"/>
          <w:sz w:val="28"/>
          <w:szCs w:val="28"/>
        </w:rPr>
        <w:t>9</w:t>
      </w:r>
      <w:r w:rsidR="008F7804" w:rsidRPr="003059BB">
        <w:rPr>
          <w:rFonts w:ascii="Times New Roman" w:hAnsi="Times New Roman" w:cs="Times New Roman"/>
          <w:sz w:val="28"/>
          <w:szCs w:val="28"/>
        </w:rPr>
        <w:t xml:space="preserve"> руб. Средства Компенсационного фонда в полном объеме размещены на специальных банковских счетах с учетом требований, установленных Правительством Российской Федерации</w:t>
      </w:r>
      <w:r w:rsidR="008E46EA" w:rsidRPr="003059BB">
        <w:rPr>
          <w:rFonts w:ascii="Times New Roman" w:hAnsi="Times New Roman" w:cs="Times New Roman"/>
          <w:sz w:val="28"/>
          <w:szCs w:val="28"/>
        </w:rPr>
        <w:t xml:space="preserve"> и</w:t>
      </w:r>
      <w:r w:rsidR="008F7804" w:rsidRPr="003059BB">
        <w:rPr>
          <w:rFonts w:ascii="Times New Roman" w:hAnsi="Times New Roman" w:cs="Times New Roman"/>
          <w:sz w:val="28"/>
          <w:szCs w:val="28"/>
        </w:rPr>
        <w:t xml:space="preserve"> по р</w:t>
      </w:r>
      <w:r w:rsidR="008E46EA" w:rsidRPr="003059BB">
        <w:rPr>
          <w:rFonts w:ascii="Times New Roman" w:hAnsi="Times New Roman" w:cs="Times New Roman"/>
          <w:sz w:val="28"/>
          <w:szCs w:val="28"/>
        </w:rPr>
        <w:t>ешению общего собрания в банках</w:t>
      </w:r>
      <w:r w:rsidR="008F7804" w:rsidRPr="003059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7804" w:rsidRPr="003059BB" w:rsidRDefault="006641E5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lastRenderedPageBreak/>
        <w:t>-БАНК ГПБ (АО</w:t>
      </w:r>
      <w:r w:rsidR="00DB7D60">
        <w:rPr>
          <w:rFonts w:ascii="Times New Roman" w:hAnsi="Times New Roman" w:cs="Times New Roman"/>
          <w:sz w:val="28"/>
          <w:szCs w:val="28"/>
        </w:rPr>
        <w:t xml:space="preserve">)     </w:t>
      </w:r>
      <w:r w:rsidR="0069538A" w:rsidRPr="003059BB">
        <w:rPr>
          <w:rFonts w:ascii="Times New Roman" w:hAnsi="Times New Roman" w:cs="Times New Roman"/>
          <w:sz w:val="28"/>
          <w:szCs w:val="28"/>
        </w:rPr>
        <w:t>-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D56BDB" w:rsidRPr="003059BB">
        <w:rPr>
          <w:rFonts w:ascii="Times New Roman" w:hAnsi="Times New Roman" w:cs="Times New Roman"/>
          <w:sz w:val="28"/>
          <w:szCs w:val="28"/>
        </w:rPr>
        <w:t>109 917 266</w:t>
      </w:r>
      <w:r w:rsidR="008F7804" w:rsidRPr="003059BB">
        <w:rPr>
          <w:rFonts w:ascii="Times New Roman" w:hAnsi="Times New Roman" w:cs="Times New Roman"/>
          <w:sz w:val="28"/>
          <w:szCs w:val="28"/>
        </w:rPr>
        <w:t xml:space="preserve"> руб.</w:t>
      </w:r>
      <w:r w:rsidR="00D56BDB" w:rsidRPr="003059BB">
        <w:rPr>
          <w:rFonts w:ascii="Times New Roman" w:hAnsi="Times New Roman" w:cs="Times New Roman"/>
          <w:sz w:val="28"/>
          <w:szCs w:val="28"/>
        </w:rPr>
        <w:t>94 коп</w:t>
      </w:r>
      <w:proofErr w:type="gramStart"/>
      <w:r w:rsidR="00D56BDB" w:rsidRPr="003059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7804" w:rsidRPr="003059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F7804" w:rsidRPr="003059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7804" w:rsidRPr="003059BB">
        <w:rPr>
          <w:rFonts w:ascii="Times New Roman" w:hAnsi="Times New Roman" w:cs="Times New Roman"/>
          <w:sz w:val="28"/>
          <w:szCs w:val="28"/>
        </w:rPr>
        <w:t>пециальный счет;</w:t>
      </w:r>
    </w:p>
    <w:p w:rsidR="008F7804" w:rsidRPr="003059BB" w:rsidRDefault="008F7804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-БАНК ВТБ (ПАО)  - </w:t>
      </w:r>
      <w:r w:rsidR="00D56BDB" w:rsidRPr="003059BB">
        <w:rPr>
          <w:rFonts w:ascii="Times New Roman" w:hAnsi="Times New Roman" w:cs="Times New Roman"/>
          <w:sz w:val="28"/>
          <w:szCs w:val="28"/>
        </w:rPr>
        <w:t xml:space="preserve">  64 622 873</w:t>
      </w:r>
      <w:r w:rsidR="00E02AD2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руб.</w:t>
      </w:r>
      <w:r w:rsidR="00D56BDB" w:rsidRPr="003059BB">
        <w:rPr>
          <w:rFonts w:ascii="Times New Roman" w:hAnsi="Times New Roman" w:cs="Times New Roman"/>
          <w:sz w:val="28"/>
          <w:szCs w:val="28"/>
        </w:rPr>
        <w:t>65 коп</w:t>
      </w:r>
      <w:proofErr w:type="gramStart"/>
      <w:r w:rsidR="00D56BDB" w:rsidRPr="003059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>пециальный счет.</w:t>
      </w:r>
    </w:p>
    <w:p w:rsidR="00E74535" w:rsidRPr="003059BB" w:rsidRDefault="00E74535" w:rsidP="003059B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Компенсационный фонд обеспечения договорных</w:t>
      </w:r>
      <w:r w:rsidR="00AA7D66" w:rsidRPr="003059BB">
        <w:rPr>
          <w:rFonts w:ascii="Times New Roman" w:hAnsi="Times New Roman" w:cs="Times New Roman"/>
          <w:sz w:val="28"/>
          <w:szCs w:val="28"/>
        </w:rPr>
        <w:t xml:space="preserve"> обязательств на 31 декабря </w:t>
      </w:r>
      <w:r w:rsidR="00170B7E" w:rsidRPr="003059BB">
        <w:rPr>
          <w:rFonts w:ascii="Times New Roman" w:hAnsi="Times New Roman" w:cs="Times New Roman"/>
          <w:sz w:val="28"/>
          <w:szCs w:val="28"/>
        </w:rPr>
        <w:t>2024 года составляет 370 314 264,72</w:t>
      </w:r>
      <w:r w:rsidRPr="003059BB">
        <w:rPr>
          <w:rFonts w:ascii="Times New Roman" w:hAnsi="Times New Roman" w:cs="Times New Roman"/>
          <w:sz w:val="28"/>
          <w:szCs w:val="28"/>
        </w:rPr>
        <w:t xml:space="preserve"> руб., который в полном объеме размещен на специальном счете Банка ВТБ </w:t>
      </w:r>
      <w:r w:rsidR="005400DA" w:rsidRPr="003059BB">
        <w:rPr>
          <w:rFonts w:ascii="Times New Roman" w:hAnsi="Times New Roman" w:cs="Times New Roman"/>
          <w:sz w:val="28"/>
          <w:szCs w:val="28"/>
        </w:rPr>
        <w:t>(ПАО), в то</w:t>
      </w:r>
      <w:r w:rsidR="00170B7E" w:rsidRPr="003059BB">
        <w:rPr>
          <w:rFonts w:ascii="Times New Roman" w:hAnsi="Times New Roman" w:cs="Times New Roman"/>
          <w:sz w:val="28"/>
          <w:szCs w:val="28"/>
        </w:rPr>
        <w:t>м числе займы 3</w:t>
      </w:r>
      <w:r w:rsidR="00BF28C1" w:rsidRPr="003059BB">
        <w:rPr>
          <w:rFonts w:ascii="Times New Roman" w:hAnsi="Times New Roman" w:cs="Times New Roman"/>
          <w:sz w:val="28"/>
          <w:szCs w:val="28"/>
        </w:rPr>
        <w:t>5 0</w:t>
      </w:r>
      <w:r w:rsidR="00AA7D66" w:rsidRPr="003059BB">
        <w:rPr>
          <w:rFonts w:ascii="Times New Roman" w:hAnsi="Times New Roman" w:cs="Times New Roman"/>
          <w:sz w:val="28"/>
          <w:szCs w:val="28"/>
        </w:rPr>
        <w:t>00 000,00</w:t>
      </w:r>
      <w:r w:rsidR="00B10EB3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A7D66" w:rsidRPr="003059BB">
        <w:rPr>
          <w:rFonts w:ascii="Times New Roman" w:hAnsi="Times New Roman" w:cs="Times New Roman"/>
          <w:sz w:val="28"/>
          <w:szCs w:val="28"/>
        </w:rPr>
        <w:t>руб.</w:t>
      </w:r>
    </w:p>
    <w:p w:rsidR="00647DD4" w:rsidRPr="003059BB" w:rsidRDefault="00E74535" w:rsidP="003059B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Размещение средств в указанных кредитных организациях было прои</w:t>
      </w:r>
      <w:r w:rsidR="00CD5E78" w:rsidRPr="003059BB">
        <w:rPr>
          <w:rFonts w:ascii="Times New Roman" w:hAnsi="Times New Roman" w:cs="Times New Roman"/>
          <w:sz w:val="28"/>
          <w:szCs w:val="28"/>
        </w:rPr>
        <w:t>зведено в соответствии с решениями внеочередных общих собраний членов Ассоциации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CD5E78" w:rsidRPr="003059BB">
        <w:rPr>
          <w:rFonts w:ascii="Times New Roman" w:hAnsi="Times New Roman" w:cs="Times New Roman"/>
          <w:sz w:val="28"/>
          <w:szCs w:val="28"/>
        </w:rPr>
        <w:t>(</w:t>
      </w:r>
      <w:r w:rsidRPr="003059BB">
        <w:rPr>
          <w:rFonts w:ascii="Times New Roman" w:hAnsi="Times New Roman" w:cs="Times New Roman"/>
          <w:sz w:val="28"/>
          <w:szCs w:val="28"/>
        </w:rPr>
        <w:t>протокол № 2 от 29.09.2016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г.</w:t>
      </w:r>
      <w:r w:rsidR="00CD5E78" w:rsidRPr="003059BB">
        <w:rPr>
          <w:rFonts w:ascii="Times New Roman" w:hAnsi="Times New Roman" w:cs="Times New Roman"/>
          <w:sz w:val="28"/>
          <w:szCs w:val="28"/>
        </w:rPr>
        <w:t xml:space="preserve"> и протокол № 3 от17.10.2017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CD5E78" w:rsidRPr="003059BB">
        <w:rPr>
          <w:rFonts w:ascii="Times New Roman" w:hAnsi="Times New Roman" w:cs="Times New Roman"/>
          <w:sz w:val="28"/>
          <w:szCs w:val="28"/>
        </w:rPr>
        <w:t>г.).</w:t>
      </w:r>
    </w:p>
    <w:p w:rsidR="003844B2" w:rsidRPr="003059BB" w:rsidRDefault="00254489" w:rsidP="003059B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>Всего общая сумма компенсац</w:t>
      </w:r>
      <w:r w:rsidR="00FF20D8" w:rsidRPr="003059BB">
        <w:rPr>
          <w:rFonts w:ascii="Times New Roman" w:hAnsi="Times New Roman" w:cs="Times New Roman"/>
          <w:b/>
          <w:sz w:val="28"/>
          <w:szCs w:val="28"/>
        </w:rPr>
        <w:t>ионных фондов на 3</w:t>
      </w:r>
      <w:r w:rsidR="00170B7E" w:rsidRPr="003059BB">
        <w:rPr>
          <w:rFonts w:ascii="Times New Roman" w:hAnsi="Times New Roman" w:cs="Times New Roman"/>
          <w:b/>
          <w:sz w:val="28"/>
          <w:szCs w:val="28"/>
        </w:rPr>
        <w:t>1 декабря 2024 года составляет 544 854 405,31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170B7E" w:rsidRPr="003059BB">
        <w:rPr>
          <w:rFonts w:ascii="Times New Roman" w:hAnsi="Times New Roman" w:cs="Times New Roman"/>
          <w:sz w:val="28"/>
          <w:szCs w:val="28"/>
        </w:rPr>
        <w:t>,</w:t>
      </w:r>
      <w:r w:rsidR="00E02AD2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170B7E" w:rsidRPr="003059BB">
        <w:rPr>
          <w:rFonts w:ascii="Times New Roman" w:hAnsi="Times New Roman" w:cs="Times New Roman"/>
          <w:sz w:val="28"/>
          <w:szCs w:val="28"/>
        </w:rPr>
        <w:t xml:space="preserve">за вычетом налогов на проценты – </w:t>
      </w:r>
      <w:r w:rsidR="00170B7E" w:rsidRPr="003059BB">
        <w:rPr>
          <w:rFonts w:ascii="Times New Roman" w:hAnsi="Times New Roman" w:cs="Times New Roman"/>
          <w:color w:val="000000" w:themeColor="text1"/>
          <w:sz w:val="28"/>
          <w:szCs w:val="28"/>
        </w:rPr>
        <w:t>1 061 516,23</w:t>
      </w:r>
      <w:r w:rsidR="00170B7E" w:rsidRPr="003059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6A4B" w:rsidRPr="003059BB" w:rsidRDefault="00CB6A4B" w:rsidP="003059B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 Взносы в компенсационные фонд</w:t>
      </w:r>
      <w:r w:rsidR="00B93BCF" w:rsidRPr="003059BB">
        <w:rPr>
          <w:rFonts w:ascii="Times New Roman" w:hAnsi="Times New Roman" w:cs="Times New Roman"/>
          <w:sz w:val="28"/>
          <w:szCs w:val="28"/>
        </w:rPr>
        <w:t>ы всех членов Ассо</w:t>
      </w:r>
      <w:r w:rsidR="00C1042C" w:rsidRPr="003059BB">
        <w:rPr>
          <w:rFonts w:ascii="Times New Roman" w:hAnsi="Times New Roman" w:cs="Times New Roman"/>
          <w:sz w:val="28"/>
          <w:szCs w:val="28"/>
        </w:rPr>
        <w:t>циации, внесенных в реестр</w:t>
      </w:r>
      <w:r w:rsidR="008410FE" w:rsidRPr="003059BB">
        <w:rPr>
          <w:rFonts w:ascii="Times New Roman" w:hAnsi="Times New Roman" w:cs="Times New Roman"/>
          <w:sz w:val="28"/>
          <w:szCs w:val="28"/>
        </w:rPr>
        <w:t>,</w:t>
      </w:r>
      <w:r w:rsidR="00170B7E" w:rsidRPr="003059BB">
        <w:rPr>
          <w:rFonts w:ascii="Times New Roman" w:hAnsi="Times New Roman" w:cs="Times New Roman"/>
          <w:sz w:val="28"/>
          <w:szCs w:val="28"/>
        </w:rPr>
        <w:t xml:space="preserve"> – 359 1</w:t>
      </w:r>
      <w:r w:rsidRPr="003059BB">
        <w:rPr>
          <w:rFonts w:ascii="Times New Roman" w:hAnsi="Times New Roman" w:cs="Times New Roman"/>
          <w:sz w:val="28"/>
          <w:szCs w:val="28"/>
        </w:rPr>
        <w:t>00 000,00</w:t>
      </w:r>
      <w:r w:rsidR="007A7B34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руб.</w:t>
      </w:r>
      <w:r w:rsidR="008962EC" w:rsidRPr="003059BB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170B7E" w:rsidRPr="003059BB">
        <w:rPr>
          <w:rFonts w:ascii="Times New Roman" w:hAnsi="Times New Roman" w:cs="Times New Roman"/>
          <w:sz w:val="28"/>
          <w:szCs w:val="28"/>
        </w:rPr>
        <w:t>-</w:t>
      </w:r>
      <w:r w:rsidR="009E2825" w:rsidRPr="003059BB">
        <w:rPr>
          <w:rFonts w:ascii="Times New Roman" w:hAnsi="Times New Roman" w:cs="Times New Roman"/>
          <w:sz w:val="28"/>
          <w:szCs w:val="28"/>
        </w:rPr>
        <w:t> </w:t>
      </w:r>
      <w:r w:rsidR="00D9001E" w:rsidRPr="003059BB">
        <w:rPr>
          <w:rFonts w:ascii="Times New Roman" w:hAnsi="Times New Roman" w:cs="Times New Roman"/>
          <w:sz w:val="28"/>
          <w:szCs w:val="28"/>
        </w:rPr>
        <w:t>213 200 000</w:t>
      </w:r>
      <w:r w:rsidR="00170B7E" w:rsidRPr="003059BB">
        <w:rPr>
          <w:rFonts w:ascii="Times New Roman" w:hAnsi="Times New Roman" w:cs="Times New Roman"/>
          <w:sz w:val="28"/>
          <w:szCs w:val="28"/>
        </w:rPr>
        <w:t xml:space="preserve">,00 действующих членов и </w:t>
      </w:r>
      <w:r w:rsidR="00DF0795" w:rsidRPr="003059BB">
        <w:rPr>
          <w:rFonts w:ascii="Times New Roman" w:hAnsi="Times New Roman" w:cs="Times New Roman"/>
          <w:sz w:val="28"/>
          <w:szCs w:val="28"/>
        </w:rPr>
        <w:t> </w:t>
      </w:r>
      <w:r w:rsidR="00D9001E" w:rsidRPr="003059BB">
        <w:rPr>
          <w:rFonts w:ascii="Times New Roman" w:hAnsi="Times New Roman" w:cs="Times New Roman"/>
          <w:sz w:val="28"/>
          <w:szCs w:val="28"/>
        </w:rPr>
        <w:t>145 900 000</w:t>
      </w:r>
      <w:r w:rsidR="008962EC" w:rsidRPr="003059BB">
        <w:rPr>
          <w:rFonts w:ascii="Times New Roman" w:hAnsi="Times New Roman" w:cs="Times New Roman"/>
          <w:sz w:val="28"/>
          <w:szCs w:val="28"/>
        </w:rPr>
        <w:t>,00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8962EC" w:rsidRPr="003059BB">
        <w:rPr>
          <w:rFonts w:ascii="Times New Roman" w:hAnsi="Times New Roman" w:cs="Times New Roman"/>
          <w:sz w:val="28"/>
          <w:szCs w:val="28"/>
        </w:rPr>
        <w:t>руб.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8962EC" w:rsidRPr="003059BB">
        <w:rPr>
          <w:rFonts w:ascii="Times New Roman" w:hAnsi="Times New Roman" w:cs="Times New Roman"/>
          <w:sz w:val="28"/>
          <w:szCs w:val="28"/>
        </w:rPr>
        <w:t>-</w:t>
      </w:r>
      <w:r w:rsidR="001E7B8D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8962EC" w:rsidRPr="003059BB">
        <w:rPr>
          <w:rFonts w:ascii="Times New Roman" w:hAnsi="Times New Roman" w:cs="Times New Roman"/>
          <w:sz w:val="28"/>
          <w:szCs w:val="28"/>
        </w:rPr>
        <w:t>взносы в компенсационный фонд исключенных членов Ассоциации)</w:t>
      </w:r>
      <w:r w:rsidR="009F5993">
        <w:rPr>
          <w:rFonts w:ascii="Times New Roman" w:hAnsi="Times New Roman" w:cs="Times New Roman"/>
          <w:sz w:val="28"/>
          <w:szCs w:val="28"/>
        </w:rPr>
        <w:t>.</w:t>
      </w:r>
    </w:p>
    <w:p w:rsidR="000E3736" w:rsidRPr="003059BB" w:rsidRDefault="00CB6A4B" w:rsidP="003059BB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Банковские проценты от размещения средств ком</w:t>
      </w:r>
      <w:r w:rsidR="00B93BCF" w:rsidRPr="003059BB">
        <w:rPr>
          <w:rFonts w:ascii="Times New Roman" w:hAnsi="Times New Roman" w:cs="Times New Roman"/>
          <w:sz w:val="28"/>
          <w:szCs w:val="28"/>
        </w:rPr>
        <w:t>пенсацион</w:t>
      </w:r>
      <w:r w:rsidR="00702CE3" w:rsidRPr="003059BB">
        <w:rPr>
          <w:rFonts w:ascii="Times New Roman" w:hAnsi="Times New Roman" w:cs="Times New Roman"/>
          <w:sz w:val="28"/>
          <w:szCs w:val="28"/>
        </w:rPr>
        <w:t xml:space="preserve">ных фондов составляют </w:t>
      </w:r>
      <w:r w:rsidR="00DF0795" w:rsidRPr="003059BB">
        <w:rPr>
          <w:rFonts w:ascii="Times New Roman" w:hAnsi="Times New Roman" w:cs="Times New Roman"/>
          <w:sz w:val="28"/>
          <w:szCs w:val="28"/>
        </w:rPr>
        <w:t>185 754 405,31</w:t>
      </w:r>
      <w:r w:rsidRPr="003059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E2825" w:rsidRPr="003059BB" w:rsidRDefault="00B679B8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За</w:t>
      </w:r>
      <w:r w:rsidR="00DF0795" w:rsidRPr="003059BB">
        <w:rPr>
          <w:rFonts w:ascii="Times New Roman" w:hAnsi="Times New Roman" w:cs="Times New Roman"/>
          <w:sz w:val="28"/>
          <w:szCs w:val="28"/>
        </w:rPr>
        <w:t xml:space="preserve"> 2024</w:t>
      </w:r>
      <w:r w:rsidR="00C1042C" w:rsidRPr="003059BB">
        <w:rPr>
          <w:rFonts w:ascii="Times New Roman" w:hAnsi="Times New Roman" w:cs="Times New Roman"/>
          <w:sz w:val="28"/>
          <w:szCs w:val="28"/>
        </w:rPr>
        <w:t xml:space="preserve"> год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в компенсационный ф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онд возмещения вреда </w:t>
      </w:r>
      <w:r w:rsidR="00C1042C" w:rsidRPr="003059BB">
        <w:rPr>
          <w:rFonts w:ascii="Times New Roman" w:hAnsi="Times New Roman" w:cs="Times New Roman"/>
          <w:sz w:val="28"/>
          <w:szCs w:val="28"/>
        </w:rPr>
        <w:t>поступило взносов</w:t>
      </w:r>
      <w:r w:rsidRPr="003059BB">
        <w:rPr>
          <w:rFonts w:ascii="Times New Roman" w:hAnsi="Times New Roman" w:cs="Times New Roman"/>
          <w:sz w:val="28"/>
          <w:szCs w:val="28"/>
        </w:rPr>
        <w:t xml:space="preserve"> -</w:t>
      </w:r>
      <w:r w:rsidR="00DF0795" w:rsidRPr="003059BB">
        <w:rPr>
          <w:rFonts w:ascii="Times New Roman" w:hAnsi="Times New Roman" w:cs="Times New Roman"/>
          <w:sz w:val="28"/>
          <w:szCs w:val="28"/>
        </w:rPr>
        <w:t>10 2</w:t>
      </w:r>
      <w:r w:rsidR="00264052" w:rsidRPr="003059BB">
        <w:rPr>
          <w:rFonts w:ascii="Times New Roman" w:hAnsi="Times New Roman" w:cs="Times New Roman"/>
          <w:sz w:val="28"/>
          <w:szCs w:val="28"/>
        </w:rPr>
        <w:t>00 000</w:t>
      </w:r>
      <w:r w:rsidRPr="003059BB">
        <w:rPr>
          <w:rFonts w:ascii="Times New Roman" w:hAnsi="Times New Roman" w:cs="Times New Roman"/>
          <w:sz w:val="28"/>
          <w:szCs w:val="28"/>
        </w:rPr>
        <w:t>,00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руб. и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C1042C" w:rsidRPr="003059BB">
        <w:rPr>
          <w:rFonts w:ascii="Times New Roman" w:hAnsi="Times New Roman" w:cs="Times New Roman"/>
          <w:sz w:val="28"/>
          <w:szCs w:val="28"/>
        </w:rPr>
        <w:t>% от размещения денежных средств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3D1244" w:rsidRPr="003059BB">
        <w:rPr>
          <w:rFonts w:ascii="Times New Roman" w:hAnsi="Times New Roman" w:cs="Times New Roman"/>
          <w:sz w:val="28"/>
          <w:szCs w:val="28"/>
        </w:rPr>
        <w:t xml:space="preserve">– </w:t>
      </w:r>
      <w:r w:rsidR="00DF0795" w:rsidRPr="003059BB">
        <w:rPr>
          <w:rFonts w:ascii="Times New Roman" w:hAnsi="Times New Roman" w:cs="Times New Roman"/>
          <w:sz w:val="28"/>
          <w:szCs w:val="28"/>
        </w:rPr>
        <w:t>13 027 892,12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руб</w:t>
      </w:r>
      <w:r w:rsidR="00C1042C" w:rsidRPr="003059BB">
        <w:rPr>
          <w:rFonts w:ascii="Times New Roman" w:hAnsi="Times New Roman" w:cs="Times New Roman"/>
          <w:sz w:val="28"/>
          <w:szCs w:val="28"/>
        </w:rPr>
        <w:t>.</w:t>
      </w:r>
      <w:r w:rsidRPr="003059BB">
        <w:rPr>
          <w:rFonts w:ascii="Times New Roman" w:hAnsi="Times New Roman" w:cs="Times New Roman"/>
          <w:sz w:val="28"/>
          <w:szCs w:val="28"/>
        </w:rPr>
        <w:t>,</w:t>
      </w:r>
      <w:r w:rsidR="006B6BF6" w:rsidRPr="003059BB">
        <w:rPr>
          <w:rFonts w:ascii="Times New Roman" w:hAnsi="Times New Roman" w:cs="Times New Roman"/>
          <w:sz w:val="28"/>
          <w:szCs w:val="28"/>
        </w:rPr>
        <w:t xml:space="preserve"> или всего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26237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компенсационный</w:t>
      </w:r>
      <w:r w:rsidR="00C1042C" w:rsidRPr="003059BB">
        <w:rPr>
          <w:rFonts w:ascii="Times New Roman" w:hAnsi="Times New Roman" w:cs="Times New Roman"/>
          <w:sz w:val="28"/>
          <w:szCs w:val="28"/>
        </w:rPr>
        <w:t xml:space="preserve"> фонд возмещения вреда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26237" w:rsidRPr="003059BB">
        <w:rPr>
          <w:rFonts w:ascii="Times New Roman" w:hAnsi="Times New Roman" w:cs="Times New Roman"/>
          <w:sz w:val="28"/>
          <w:szCs w:val="28"/>
        </w:rPr>
        <w:t>у</w:t>
      </w:r>
      <w:r w:rsidRPr="003059BB">
        <w:rPr>
          <w:rFonts w:ascii="Times New Roman" w:hAnsi="Times New Roman" w:cs="Times New Roman"/>
          <w:sz w:val="28"/>
          <w:szCs w:val="28"/>
        </w:rPr>
        <w:t>велич</w:t>
      </w:r>
      <w:r w:rsidR="00A26237" w:rsidRPr="003059BB">
        <w:rPr>
          <w:rFonts w:ascii="Times New Roman" w:hAnsi="Times New Roman" w:cs="Times New Roman"/>
          <w:sz w:val="28"/>
          <w:szCs w:val="28"/>
        </w:rPr>
        <w:t>ился на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DF0795" w:rsidRPr="003059BB">
        <w:rPr>
          <w:rFonts w:ascii="Times New Roman" w:hAnsi="Times New Roman" w:cs="Times New Roman"/>
          <w:sz w:val="28"/>
          <w:szCs w:val="28"/>
        </w:rPr>
        <w:t>23 227 892,12</w:t>
      </w:r>
      <w:r w:rsidR="00C1042C" w:rsidRPr="003059BB">
        <w:rPr>
          <w:rFonts w:ascii="Times New Roman" w:hAnsi="Times New Roman" w:cs="Times New Roman"/>
          <w:sz w:val="28"/>
          <w:szCs w:val="28"/>
        </w:rPr>
        <w:t xml:space="preserve"> руб</w:t>
      </w:r>
      <w:r w:rsidR="00E3487A" w:rsidRPr="003059BB">
        <w:rPr>
          <w:rFonts w:ascii="Times New Roman" w:hAnsi="Times New Roman" w:cs="Times New Roman"/>
          <w:sz w:val="28"/>
          <w:szCs w:val="28"/>
        </w:rPr>
        <w:t>.</w:t>
      </w:r>
    </w:p>
    <w:p w:rsidR="00C1042C" w:rsidRPr="003059BB" w:rsidRDefault="00FE62AD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За</w:t>
      </w:r>
      <w:r w:rsidR="00DF0795" w:rsidRPr="003059BB">
        <w:rPr>
          <w:rFonts w:ascii="Times New Roman" w:hAnsi="Times New Roman" w:cs="Times New Roman"/>
          <w:sz w:val="28"/>
          <w:szCs w:val="28"/>
        </w:rPr>
        <w:t xml:space="preserve"> 2024</w:t>
      </w:r>
      <w:r w:rsidR="006B6BF6" w:rsidRPr="003059BB">
        <w:rPr>
          <w:rFonts w:ascii="Times New Roman" w:hAnsi="Times New Roman" w:cs="Times New Roman"/>
          <w:sz w:val="28"/>
          <w:szCs w:val="28"/>
        </w:rPr>
        <w:t xml:space="preserve"> год в</w:t>
      </w:r>
      <w:r w:rsidR="00A26237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6B6BF6" w:rsidRPr="003059BB">
        <w:rPr>
          <w:rFonts w:ascii="Times New Roman" w:hAnsi="Times New Roman" w:cs="Times New Roman"/>
          <w:sz w:val="28"/>
          <w:szCs w:val="28"/>
        </w:rPr>
        <w:t>к</w:t>
      </w:r>
      <w:r w:rsidR="00A26237" w:rsidRPr="003059BB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 п</w:t>
      </w:r>
      <w:r w:rsidR="00DF0795" w:rsidRPr="003059BB">
        <w:rPr>
          <w:rFonts w:ascii="Times New Roman" w:hAnsi="Times New Roman" w:cs="Times New Roman"/>
          <w:sz w:val="28"/>
          <w:szCs w:val="28"/>
        </w:rPr>
        <w:t>оступило взносов 30 6</w:t>
      </w:r>
      <w:r w:rsidR="00C1042C" w:rsidRPr="003059BB">
        <w:rPr>
          <w:rFonts w:ascii="Times New Roman" w:hAnsi="Times New Roman" w:cs="Times New Roman"/>
          <w:sz w:val="28"/>
          <w:szCs w:val="28"/>
        </w:rPr>
        <w:t>00</w:t>
      </w:r>
      <w:r w:rsidR="00A26237" w:rsidRPr="003059BB">
        <w:rPr>
          <w:rFonts w:ascii="Times New Roman" w:hAnsi="Times New Roman" w:cs="Times New Roman"/>
          <w:sz w:val="28"/>
          <w:szCs w:val="28"/>
        </w:rPr>
        <w:t> </w:t>
      </w:r>
      <w:r w:rsidR="00C1042C" w:rsidRPr="003059BB">
        <w:rPr>
          <w:rFonts w:ascii="Times New Roman" w:hAnsi="Times New Roman" w:cs="Times New Roman"/>
          <w:sz w:val="28"/>
          <w:szCs w:val="28"/>
        </w:rPr>
        <w:t>000</w:t>
      </w:r>
      <w:r w:rsidR="00A26237" w:rsidRPr="003059BB">
        <w:rPr>
          <w:rFonts w:ascii="Times New Roman" w:hAnsi="Times New Roman" w:cs="Times New Roman"/>
          <w:sz w:val="28"/>
          <w:szCs w:val="28"/>
        </w:rPr>
        <w:t>,00</w:t>
      </w:r>
      <w:r w:rsidR="00C1042C" w:rsidRPr="003059BB">
        <w:rPr>
          <w:rFonts w:ascii="Times New Roman" w:hAnsi="Times New Roman" w:cs="Times New Roman"/>
          <w:sz w:val="28"/>
          <w:szCs w:val="28"/>
        </w:rPr>
        <w:t xml:space="preserve"> руб.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26237" w:rsidRPr="003059BB">
        <w:rPr>
          <w:rFonts w:ascii="Times New Roman" w:hAnsi="Times New Roman" w:cs="Times New Roman"/>
          <w:sz w:val="28"/>
          <w:szCs w:val="28"/>
        </w:rPr>
        <w:t>и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C1042C" w:rsidRPr="003059BB">
        <w:rPr>
          <w:rFonts w:ascii="Times New Roman" w:hAnsi="Times New Roman" w:cs="Times New Roman"/>
          <w:sz w:val="28"/>
          <w:szCs w:val="28"/>
        </w:rPr>
        <w:t>% от размещения денежных средств</w:t>
      </w:r>
      <w:r w:rsidR="00A26237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DF0795" w:rsidRPr="003059BB">
        <w:rPr>
          <w:rFonts w:ascii="Times New Roman" w:hAnsi="Times New Roman" w:cs="Times New Roman"/>
          <w:sz w:val="28"/>
          <w:szCs w:val="28"/>
        </w:rPr>
        <w:t>– 27 480 306,09</w:t>
      </w:r>
      <w:r w:rsidR="007A7B34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26237" w:rsidRPr="003059BB">
        <w:rPr>
          <w:rFonts w:ascii="Times New Roman" w:hAnsi="Times New Roman" w:cs="Times New Roman"/>
          <w:sz w:val="28"/>
          <w:szCs w:val="28"/>
        </w:rPr>
        <w:t>руб.,</w:t>
      </w:r>
      <w:r w:rsidR="006B6BF6" w:rsidRPr="003059BB">
        <w:rPr>
          <w:rFonts w:ascii="Times New Roman" w:hAnsi="Times New Roman" w:cs="Times New Roman"/>
          <w:sz w:val="28"/>
          <w:szCs w:val="28"/>
        </w:rPr>
        <w:t xml:space="preserve"> или всего</w:t>
      </w:r>
      <w:r w:rsidR="00A26237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6B6BF6" w:rsidRPr="003059BB">
        <w:rPr>
          <w:rFonts w:ascii="Times New Roman" w:hAnsi="Times New Roman" w:cs="Times New Roman"/>
          <w:sz w:val="28"/>
          <w:szCs w:val="28"/>
        </w:rPr>
        <w:t>к</w:t>
      </w:r>
      <w:r w:rsidR="00A26237" w:rsidRPr="003059BB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 увеличился на</w:t>
      </w:r>
      <w:r w:rsidR="003F0B20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DF0795" w:rsidRPr="003059BB">
        <w:rPr>
          <w:rFonts w:ascii="Times New Roman" w:hAnsi="Times New Roman" w:cs="Times New Roman"/>
          <w:sz w:val="28"/>
          <w:szCs w:val="28"/>
        </w:rPr>
        <w:t>58  080 306,09</w:t>
      </w:r>
      <w:r w:rsidR="007A7B34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A26237" w:rsidRPr="003059BB">
        <w:rPr>
          <w:rFonts w:ascii="Times New Roman" w:hAnsi="Times New Roman" w:cs="Times New Roman"/>
          <w:sz w:val="28"/>
          <w:szCs w:val="28"/>
        </w:rPr>
        <w:t>руб</w:t>
      </w:r>
      <w:r w:rsidR="0000465B" w:rsidRPr="003059BB">
        <w:rPr>
          <w:rFonts w:ascii="Times New Roman" w:hAnsi="Times New Roman" w:cs="Times New Roman"/>
          <w:sz w:val="28"/>
          <w:szCs w:val="28"/>
        </w:rPr>
        <w:t>.</w:t>
      </w:r>
      <w:r w:rsidR="0027331A" w:rsidRPr="00305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51" w:rsidRPr="009F5993" w:rsidRDefault="00766F51" w:rsidP="009F5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9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F5993">
        <w:rPr>
          <w:rFonts w:ascii="Times New Roman" w:eastAsia="Calibri" w:hAnsi="Times New Roman" w:cs="Times New Roman"/>
          <w:sz w:val="28"/>
          <w:szCs w:val="28"/>
        </w:rPr>
        <w:t xml:space="preserve"> 01.09.2024 года по ст.</w:t>
      </w:r>
      <w:proofErr w:type="gramEnd"/>
      <w:r w:rsidR="00647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993">
        <w:rPr>
          <w:rFonts w:ascii="Times New Roman" w:eastAsia="Calibri" w:hAnsi="Times New Roman" w:cs="Times New Roman"/>
          <w:sz w:val="28"/>
          <w:szCs w:val="28"/>
        </w:rPr>
        <w:t>55.16 Градостроительного кодекса РФ (</w:t>
      </w:r>
      <w:r w:rsidRPr="009F5993">
        <w:rPr>
          <w:rFonts w:ascii="Times New Roman" w:hAnsi="Times New Roman" w:cs="Times New Roman"/>
          <w:sz w:val="28"/>
          <w:szCs w:val="28"/>
        </w:rPr>
        <w:t xml:space="preserve">уплата налога в связи с применением  организацией УСН, исчисленного с дохода, полученного от размещения средств компенсационных фондов </w:t>
      </w:r>
      <w:proofErr w:type="gramStart"/>
      <w:r w:rsidRPr="009F5993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9F5993">
        <w:rPr>
          <w:rFonts w:ascii="Times New Roman" w:hAnsi="Times New Roman" w:cs="Times New Roman"/>
          <w:sz w:val="28"/>
          <w:szCs w:val="28"/>
        </w:rPr>
        <w:t xml:space="preserve"> и ОДО в банках (ВТБ, </w:t>
      </w:r>
      <w:r w:rsidRPr="009F5993">
        <w:rPr>
          <w:rFonts w:ascii="Times New Roman" w:eastAsia="Calibri" w:hAnsi="Times New Roman" w:cs="Times New Roman"/>
          <w:sz w:val="28"/>
          <w:szCs w:val="28"/>
        </w:rPr>
        <w:t xml:space="preserve">ГПБ (АО) </w:t>
      </w:r>
      <w:r w:rsidRPr="009F5993">
        <w:rPr>
          <w:rFonts w:ascii="Times New Roman" w:hAnsi="Times New Roman" w:cs="Times New Roman"/>
          <w:sz w:val="28"/>
          <w:szCs w:val="28"/>
        </w:rPr>
        <w:t>было оплачено налога (за период с 01.09.2024г.-31.12.2024г.) на сумму 1 061 516 руб. 23 коп. :</w:t>
      </w:r>
    </w:p>
    <w:p w:rsidR="00766F51" w:rsidRPr="009F5993" w:rsidRDefault="00766F51" w:rsidP="009F5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93">
        <w:rPr>
          <w:rFonts w:ascii="Times New Roman" w:hAnsi="Times New Roman" w:cs="Times New Roman"/>
          <w:sz w:val="28"/>
          <w:szCs w:val="28"/>
        </w:rPr>
        <w:t xml:space="preserve"> </w:t>
      </w:r>
      <w:r w:rsidRPr="009F5993">
        <w:rPr>
          <w:rFonts w:ascii="Times New Roman" w:eastAsia="Calibri" w:hAnsi="Times New Roman" w:cs="Times New Roman"/>
          <w:sz w:val="28"/>
          <w:szCs w:val="28"/>
        </w:rPr>
        <w:t xml:space="preserve">- 342 047 руб.62 коп. из </w:t>
      </w:r>
      <w:r w:rsidRPr="009F5993">
        <w:rPr>
          <w:rFonts w:ascii="Times New Roman" w:hAnsi="Times New Roman" w:cs="Times New Roman"/>
          <w:sz w:val="28"/>
          <w:szCs w:val="28"/>
        </w:rPr>
        <w:t xml:space="preserve">компенсационного фонда </w:t>
      </w:r>
      <w:proofErr w:type="gramStart"/>
      <w:r w:rsidRPr="009F5993">
        <w:rPr>
          <w:rFonts w:ascii="Times New Roman" w:eastAsia="Calibri" w:hAnsi="Times New Roman" w:cs="Times New Roman"/>
          <w:sz w:val="28"/>
          <w:szCs w:val="28"/>
        </w:rPr>
        <w:t>ВВ</w:t>
      </w:r>
      <w:proofErr w:type="gramEnd"/>
      <w:r w:rsidRPr="009F59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6F51" w:rsidRPr="00647F45" w:rsidRDefault="00766F51" w:rsidP="00647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93">
        <w:rPr>
          <w:rFonts w:ascii="Times New Roman" w:eastAsia="Calibri" w:hAnsi="Times New Roman" w:cs="Times New Roman"/>
          <w:sz w:val="28"/>
          <w:szCs w:val="28"/>
        </w:rPr>
        <w:t xml:space="preserve"> - 719 468 руб.61 коп</w:t>
      </w:r>
      <w:proofErr w:type="gramStart"/>
      <w:r w:rsidRPr="009F59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F5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59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5993">
        <w:rPr>
          <w:rFonts w:ascii="Times New Roman" w:hAnsi="Times New Roman" w:cs="Times New Roman"/>
          <w:sz w:val="28"/>
          <w:szCs w:val="28"/>
        </w:rPr>
        <w:t xml:space="preserve">з  компенсационного фонда </w:t>
      </w:r>
      <w:r w:rsidRPr="009F5993">
        <w:rPr>
          <w:rFonts w:ascii="Times New Roman" w:eastAsia="Calibri" w:hAnsi="Times New Roman" w:cs="Times New Roman"/>
          <w:sz w:val="28"/>
          <w:szCs w:val="28"/>
        </w:rPr>
        <w:t>ОДО.</w:t>
      </w:r>
    </w:p>
    <w:p w:rsidR="00267F74" w:rsidRPr="003059BB" w:rsidRDefault="00C1042C" w:rsidP="00647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E3736" w:rsidRPr="003059BB">
        <w:rPr>
          <w:rFonts w:ascii="Times New Roman" w:hAnsi="Times New Roman" w:cs="Times New Roman"/>
          <w:sz w:val="28"/>
          <w:szCs w:val="28"/>
        </w:rPr>
        <w:t>общая сумм</w:t>
      </w:r>
      <w:r w:rsidR="00DF0795" w:rsidRPr="003059BB">
        <w:rPr>
          <w:rFonts w:ascii="Times New Roman" w:hAnsi="Times New Roman" w:cs="Times New Roman"/>
          <w:sz w:val="28"/>
          <w:szCs w:val="28"/>
        </w:rPr>
        <w:t>а компенсационных фондов за 2024</w:t>
      </w:r>
      <w:r w:rsidR="000E3736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DF0795" w:rsidRPr="003059BB">
        <w:rPr>
          <w:rFonts w:ascii="Times New Roman" w:hAnsi="Times New Roman" w:cs="Times New Roman"/>
          <w:sz w:val="28"/>
          <w:szCs w:val="28"/>
        </w:rPr>
        <w:t>год увеличилась на 80  </w:t>
      </w:r>
      <w:r w:rsidR="00DF403B" w:rsidRPr="003059BB">
        <w:rPr>
          <w:rFonts w:ascii="Times New Roman" w:hAnsi="Times New Roman" w:cs="Times New Roman"/>
          <w:sz w:val="28"/>
          <w:szCs w:val="28"/>
        </w:rPr>
        <w:t>246 681,98</w:t>
      </w:r>
      <w:r w:rsidR="00B10EB3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>руб</w:t>
      </w:r>
      <w:r w:rsidR="00FB3DBD" w:rsidRPr="003059BB">
        <w:rPr>
          <w:rFonts w:ascii="Times New Roman" w:hAnsi="Times New Roman" w:cs="Times New Roman"/>
          <w:sz w:val="28"/>
          <w:szCs w:val="28"/>
        </w:rPr>
        <w:t>.</w:t>
      </w:r>
    </w:p>
    <w:p w:rsidR="00870790" w:rsidRPr="003059BB" w:rsidRDefault="00DF403B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2024</w:t>
      </w:r>
      <w:r w:rsidR="00330CF6" w:rsidRPr="003059BB">
        <w:rPr>
          <w:rFonts w:ascii="Times New Roman" w:hAnsi="Times New Roman" w:cs="Times New Roman"/>
          <w:sz w:val="28"/>
          <w:szCs w:val="28"/>
        </w:rPr>
        <w:t xml:space="preserve"> году Ассоциация продолжила работу по выдаче займов членам Ассоциации из средств компенсационного фонда обеспечения договорных обязательств. По итогу года были досрочно возвр</w:t>
      </w:r>
      <w:r w:rsidRPr="003059BB">
        <w:rPr>
          <w:rFonts w:ascii="Times New Roman" w:hAnsi="Times New Roman" w:cs="Times New Roman"/>
          <w:sz w:val="28"/>
          <w:szCs w:val="28"/>
        </w:rPr>
        <w:t>ащены все займы, выданные в 2023 году на сумму 25 млн. рублей, и выдано 4</w:t>
      </w:r>
      <w:r w:rsidR="00330CF6" w:rsidRPr="003059BB">
        <w:rPr>
          <w:rFonts w:ascii="Times New Roman" w:hAnsi="Times New Roman" w:cs="Times New Roman"/>
          <w:sz w:val="28"/>
          <w:szCs w:val="28"/>
        </w:rPr>
        <w:t xml:space="preserve"> новых займа на</w:t>
      </w:r>
      <w:r w:rsidRPr="003059BB">
        <w:rPr>
          <w:rFonts w:ascii="Times New Roman" w:hAnsi="Times New Roman" w:cs="Times New Roman"/>
          <w:sz w:val="28"/>
          <w:szCs w:val="28"/>
        </w:rPr>
        <w:t xml:space="preserve"> общую сумму 3</w:t>
      </w:r>
      <w:r w:rsidR="00330CF6" w:rsidRPr="003059BB">
        <w:rPr>
          <w:rFonts w:ascii="Times New Roman" w:hAnsi="Times New Roman" w:cs="Times New Roman"/>
          <w:sz w:val="28"/>
          <w:szCs w:val="28"/>
        </w:rPr>
        <w:t xml:space="preserve">5 млн. рублей. </w:t>
      </w:r>
    </w:p>
    <w:p w:rsidR="00330CF6" w:rsidRPr="003059BB" w:rsidRDefault="00330CF6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Ассоциации </w:t>
      </w:r>
      <w:r w:rsidR="00647F45">
        <w:rPr>
          <w:rFonts w:ascii="Times New Roman" w:hAnsi="Times New Roman" w:cs="Times New Roman"/>
          <w:sz w:val="28"/>
          <w:szCs w:val="28"/>
        </w:rPr>
        <w:t>(</w:t>
      </w:r>
      <w:r w:rsidRPr="003059BB">
        <w:rPr>
          <w:rFonts w:ascii="Times New Roman" w:hAnsi="Times New Roman" w:cs="Times New Roman"/>
          <w:sz w:val="28"/>
          <w:szCs w:val="28"/>
        </w:rPr>
        <w:t>Протокол № 21 от 28 сентября 2020 года</w:t>
      </w:r>
      <w:r w:rsidR="00647F45">
        <w:rPr>
          <w:rFonts w:ascii="Times New Roman" w:hAnsi="Times New Roman" w:cs="Times New Roman"/>
          <w:sz w:val="28"/>
          <w:szCs w:val="28"/>
        </w:rPr>
        <w:t>)</w:t>
      </w:r>
      <w:r w:rsidRPr="003059BB">
        <w:rPr>
          <w:rFonts w:ascii="Times New Roman" w:hAnsi="Times New Roman" w:cs="Times New Roman"/>
          <w:sz w:val="28"/>
          <w:szCs w:val="28"/>
        </w:rPr>
        <w:t xml:space="preserve"> на базе исполнительного аппарата Ассоциации была создана рабочая группа по рассмотрению заявок на предоставление займов.</w:t>
      </w:r>
    </w:p>
    <w:p w:rsidR="00330CF6" w:rsidRPr="003059BB" w:rsidRDefault="00330CF6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отношении каждой заявки рабочей группой подготовлено заключение об оценке финансового состояния заёмщика, его деловой репутации и реальности деятельности. Также в отношении каждого члена Ассоциации, предоставившего заявку, получено заключение НОСТРОЙ об оценке финансового состояния по методике ПАО «Сбербанк». С момента выдачи займов исполнительным аппаратом </w:t>
      </w:r>
      <w:r w:rsidRPr="003059BB">
        <w:rPr>
          <w:rFonts w:ascii="Times New Roman" w:hAnsi="Times New Roman" w:cs="Times New Roman"/>
          <w:sz w:val="28"/>
          <w:szCs w:val="28"/>
        </w:rPr>
        <w:lastRenderedPageBreak/>
        <w:t xml:space="preserve">на еженедельной основе осуществляется мониторинг деловой репутации и реальности деятельности членов Ассоциации, получивших заём. Исполнительным аппаратом отслеживается наличие судебных споров, исполнительных производств, привлечение руководителей и учредителей к субсидиарной ответственности. После выдачи займов исполнительный аппарат Ассоциации осуществляет 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целевым расходованием денежных средств компенсационного фонда. По каждому займу Ассоциацией получено обеспечение, превышающее в 1,5 раза размер займа.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6 статьи 55.5. </w:t>
      </w:r>
      <w:proofErr w:type="gramStart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(в редакции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Российской Федерации») к членам саморегулируемой организации в области строительства с 1 июля 2017 года установлено требование о наличии в штате, по основному месту работы, не менее чем двух специалистов по организации строительства, сведения о</w:t>
      </w:r>
      <w:proofErr w:type="gramEnd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внесены в Национальный реестр специалистов </w:t>
      </w:r>
      <w:r w:rsidRPr="003059BB"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НРС).</w:t>
      </w:r>
      <w:proofErr w:type="gramEnd"/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данного закона Национальное объединение строителей разработало «Регламент ведения Национального реестра специалистов в области строительства, включения в него сведений о физическом лице, их изменения или исключения» (далее – Регламент).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2017 года Ассоциация</w:t>
      </w:r>
      <w:r w:rsidRPr="003059BB">
        <w:rPr>
          <w:rFonts w:ascii="Times New Roman" w:hAnsi="Times New Roman" w:cs="Times New Roman"/>
          <w:sz w:val="28"/>
          <w:szCs w:val="28"/>
        </w:rPr>
        <w:t xml:space="preserve"> «Строители Тульской области» получила статус оператора НРС. 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Функции по консультированию членов Ассоциации по вопросам включения специалистов в НРС, по приему заявлений в НРС, по взаимодействию с Национальным объединением строителей по вопросам НРС, по ведению отчетности и статистики по НРС возложены на отдел анализа деятельности членов Ассоциации.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2024 году была продолжена работа по включению специалистов членов Ассоциации в Национальный реестр специалистов в области строительства.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На 31.12.2024 г. 282 организации - члены Ассоциации имели в своем штате 646 специалистов, включенны</w:t>
      </w:r>
      <w:r w:rsidR="00870790" w:rsidRPr="003059BB">
        <w:rPr>
          <w:rFonts w:ascii="Times New Roman" w:hAnsi="Times New Roman" w:cs="Times New Roman"/>
          <w:sz w:val="28"/>
          <w:szCs w:val="28"/>
        </w:rPr>
        <w:t xml:space="preserve">х в НРС. Из них 5 организаций </w:t>
      </w:r>
      <w:r w:rsidRPr="003059BB">
        <w:rPr>
          <w:rFonts w:ascii="Times New Roman" w:hAnsi="Times New Roman" w:cs="Times New Roman"/>
          <w:sz w:val="28"/>
          <w:szCs w:val="28"/>
        </w:rPr>
        <w:t xml:space="preserve"> имели в штате одного специалиста, включенного в НРС. 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За отчетный период в поря</w:t>
      </w:r>
      <w:r w:rsidR="00647F45">
        <w:rPr>
          <w:rFonts w:ascii="Times New Roman" w:hAnsi="Times New Roman" w:cs="Times New Roman"/>
          <w:sz w:val="28"/>
          <w:szCs w:val="28"/>
        </w:rPr>
        <w:t>дке консультирования рассмотрен</w:t>
      </w:r>
      <w:r w:rsidRPr="003059BB">
        <w:rPr>
          <w:rFonts w:ascii="Times New Roman" w:hAnsi="Times New Roman" w:cs="Times New Roman"/>
          <w:sz w:val="28"/>
          <w:szCs w:val="28"/>
        </w:rPr>
        <w:t xml:space="preserve"> 21 комплект документов претендентов на внесение в НРС. 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Ассоциацией «Строители Тульской области» как оператором НРС в отчетном периоде принято и рассмотрено 7 заявлений на включение в НРС с прилагаемыми документами, включ</w:t>
      </w:r>
      <w:r w:rsidR="00647F45">
        <w:rPr>
          <w:rFonts w:ascii="Times New Roman" w:hAnsi="Times New Roman" w:cs="Times New Roman"/>
          <w:sz w:val="28"/>
          <w:szCs w:val="28"/>
        </w:rPr>
        <w:t xml:space="preserve">ая 1 заявление от специалиста </w:t>
      </w:r>
      <w:r w:rsidRPr="003059BB">
        <w:rPr>
          <w:rFonts w:ascii="Times New Roman" w:hAnsi="Times New Roman" w:cs="Times New Roman"/>
          <w:sz w:val="28"/>
          <w:szCs w:val="28"/>
        </w:rPr>
        <w:t xml:space="preserve">организации, не являющейся членом Ассоциации «Строители Тульской области». 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По результатам р</w:t>
      </w:r>
      <w:r w:rsidR="00647F45">
        <w:rPr>
          <w:rFonts w:ascii="Times New Roman" w:hAnsi="Times New Roman" w:cs="Times New Roman"/>
          <w:sz w:val="28"/>
          <w:szCs w:val="28"/>
        </w:rPr>
        <w:t xml:space="preserve">ассмотрения заявлений комиссией </w:t>
      </w:r>
      <w:r w:rsidRPr="003059BB">
        <w:rPr>
          <w:rFonts w:ascii="Times New Roman" w:hAnsi="Times New Roman" w:cs="Times New Roman"/>
          <w:sz w:val="28"/>
          <w:szCs w:val="28"/>
        </w:rPr>
        <w:t>НОСТРОЙ приняты решения о включении  в НРС 7 специалистов. Отказов во внесении в НРС не было.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В процессе обработки заявлений в личном кабинете Автоматизированной информационной системы НРС сформированы  файлы импорта, отсканировано 63 документа. Оригиналы заявлений с прилагаемыми документами направлены в Национальное объединение строителей. </w:t>
      </w:r>
    </w:p>
    <w:p w:rsidR="000845C6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Данные по включенным в НРС специалистам внесены в Реестр членов Ассоциации.</w:t>
      </w:r>
    </w:p>
    <w:p w:rsidR="000845C6" w:rsidRPr="003059BB" w:rsidRDefault="000845C6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соответствии с Градостроительным кодексом с 01.09.2022 года у внесенных в НРС специалистов возникла обязанность прохождения независимой оценки квалификации на предмет соответствия их квалификации требованиям профессионального стандарта, утвержденного приказом Минтруда России от 21.04.2022 № 231н, не реже 1 раза в 5 лет. Требование распространяется как на специалистов, сведения о которых включены в НРС, так и на претендентов на включение в НРС</w:t>
      </w:r>
      <w:r w:rsidRPr="00305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5C6" w:rsidRPr="003059BB" w:rsidRDefault="000845C6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специалистов, включенных в НРС, обязанность прохождения НОК возникает </w:t>
      </w:r>
      <w:proofErr w:type="gramStart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proofErr w:type="gramEnd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5-ти летнего срока с даты прохождения повышения квалификации при условии внесения информации о прохождении повышения квалификации в НРС.</w:t>
      </w:r>
    </w:p>
    <w:p w:rsidR="000845C6" w:rsidRPr="003059BB" w:rsidRDefault="000845C6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в Центры оценки квалификации для сдачи профессионального экзамена направлен </w:t>
      </w:r>
      <w:r w:rsidR="002B042F"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37 специалист 26-ти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организаций. Из них успешно прошли независимую оценку квалификации </w:t>
      </w:r>
      <w:r w:rsidR="002B042F"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отчетном периоде с помощью специализированного сервиса осуществлялась проверка идентификационных номеров специалистов НРС на наличие их в реестрах других СРО. В случае выявления специалистов с идентичными номерами в такие СРО формировались и направлялись соответствующие запросы. По результатам совместной работы в электронные реестры вносились соответствующие изменения.</w:t>
      </w:r>
    </w:p>
    <w:p w:rsidR="005A67F8" w:rsidRPr="003059BB" w:rsidRDefault="005A67F8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 В соответствии с письмом координатора по ЦФО подразделением осуществляется ежемесячная подготовка и отправка в НОСТРОЙ сведений о строительных компаниях, членах Ассоциации, соответствующих требованиям Федерального закона № 372-ФЗ от 03.07.2016 г. по критерию наличия в них специалистов, включенных в НРС.</w:t>
      </w:r>
    </w:p>
    <w:p w:rsidR="00330CF6" w:rsidRPr="003059BB" w:rsidRDefault="00330CF6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z w:val="28"/>
          <w:szCs w:val="28"/>
        </w:rPr>
        <w:t>В целях развития кадрового потенциала и формирования эффективной системы подготовки кадров для отрасли «Строительство», в том числе путем целевого обучения по образовательным программам среднего профессионального и высшего образования в ноябре 2023 года на территории Тульской области в соответствии с приказом министерства образования Тульской области 04.09.2023 №1666 «О внедрении кластерного (отраслевого) управления системой среднего профессионального образования Тульской области» при непосредственном участии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Ассоциации Тульской области создан отраслевой кластер среднего профессионального образования «Строительство».  Подписано соглашение о сотрудничестве участников отраслевого кластера среднего профессионального образования «Строительство» в целях подготовки кадров среднего профессионального образования «Строительство». В состав участников кластера входят Государственные  профессиональные образовательные учреждения Тульской области, осуществляющие подготовку кадров по программам среднего профессионального образования «Строительство» с учетом текущих и перспективных потребностей в специалистах заинтересованных организаций и хозяйствующих субъектов Тульской области.  Со стороны хозяйствующих субъектов участниками кластера являются: Ассоциация «Строители Тульской области» (исполнительный директор Федоров Н.П. - председатель Совета кластера)</w:t>
      </w:r>
      <w:r w:rsidR="00647F45">
        <w:rPr>
          <w:rFonts w:ascii="Times New Roman" w:hAnsi="Times New Roman" w:cs="Times New Roman"/>
          <w:sz w:val="28"/>
          <w:szCs w:val="28"/>
        </w:rPr>
        <w:t>,</w:t>
      </w:r>
      <w:r w:rsidRPr="003059BB">
        <w:rPr>
          <w:rFonts w:ascii="Times New Roman" w:hAnsi="Times New Roman" w:cs="Times New Roman"/>
          <w:sz w:val="28"/>
          <w:szCs w:val="28"/>
        </w:rPr>
        <w:t xml:space="preserve"> АО СЗ «Внешстрой»</w:t>
      </w:r>
      <w:r w:rsidR="00647F45">
        <w:rPr>
          <w:rFonts w:ascii="Times New Roman" w:hAnsi="Times New Roman" w:cs="Times New Roman"/>
          <w:sz w:val="28"/>
          <w:szCs w:val="28"/>
        </w:rPr>
        <w:t>,</w:t>
      </w:r>
      <w:r w:rsidRPr="003059BB"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Тула»</w:t>
      </w:r>
      <w:r w:rsidR="00647F45">
        <w:rPr>
          <w:rFonts w:ascii="Times New Roman" w:hAnsi="Times New Roman" w:cs="Times New Roman"/>
          <w:sz w:val="28"/>
          <w:szCs w:val="28"/>
        </w:rPr>
        <w:t>,</w:t>
      </w:r>
      <w:r w:rsidRPr="003059BB">
        <w:rPr>
          <w:rFonts w:ascii="Times New Roman" w:hAnsi="Times New Roman" w:cs="Times New Roman"/>
          <w:sz w:val="28"/>
          <w:szCs w:val="28"/>
        </w:rPr>
        <w:t xml:space="preserve"> ГУ ТО «Тулаавтодор»</w:t>
      </w:r>
      <w:r w:rsidR="00647F45">
        <w:rPr>
          <w:rFonts w:ascii="Times New Roman" w:hAnsi="Times New Roman" w:cs="Times New Roman"/>
          <w:sz w:val="28"/>
          <w:szCs w:val="28"/>
        </w:rPr>
        <w:t>,</w:t>
      </w:r>
      <w:r w:rsidRPr="003059BB">
        <w:rPr>
          <w:rFonts w:ascii="Times New Roman" w:hAnsi="Times New Roman" w:cs="Times New Roman"/>
          <w:sz w:val="28"/>
          <w:szCs w:val="28"/>
        </w:rPr>
        <w:t xml:space="preserve"> ООО «Палестра»</w:t>
      </w:r>
      <w:r w:rsidR="00647F45">
        <w:rPr>
          <w:rFonts w:ascii="Times New Roman" w:hAnsi="Times New Roman" w:cs="Times New Roman"/>
          <w:sz w:val="28"/>
          <w:szCs w:val="28"/>
        </w:rPr>
        <w:t>, АО «Спецмонтажналадка»,</w:t>
      </w:r>
      <w:r w:rsidRPr="003059BB">
        <w:rPr>
          <w:rFonts w:ascii="Times New Roman" w:hAnsi="Times New Roman" w:cs="Times New Roman"/>
          <w:sz w:val="28"/>
          <w:szCs w:val="28"/>
        </w:rPr>
        <w:t xml:space="preserve"> ООО </w:t>
      </w:r>
      <w:r w:rsidRPr="003059BB">
        <w:rPr>
          <w:rFonts w:ascii="Times New Roman" w:hAnsi="Times New Roman" w:cs="Times New Roman"/>
          <w:sz w:val="28"/>
          <w:szCs w:val="28"/>
        </w:rPr>
        <w:lastRenderedPageBreak/>
        <w:t>«СПЕЦГЕОЛОГОРАЗВЕДКА» и др. Разработана и утверждена программа деятельности отраслевого кластера среднего профессионального образования «Строительство». Приглашаем к сотрудничеству организации-члены Ассоциации, которые заинтересованы в развитии кадрового потенциала организации и которым нужны высококвалифицированные рабочие кадры.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части правового сопровождения деятельности Ассоциации, а также зависимых юридических лиц (АНО ДПО «ЦАПК РСО», ТРМОР «Со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юз Тульских строителей») в 2024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выполнено: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 55.17 Градостроительного кодекса Российской Федерации Ассоциация обязана направлять через личный кабинет в адрес Национального объединения строителей уведомления и информацию о внесении изменений в реестр СРО. На основании </w:t>
      </w:r>
      <w:proofErr w:type="gramStart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и направлено в Нацио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объединение строителей </w:t>
      </w:r>
      <w:r w:rsidR="00D42937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6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документов о внесении изменений в </w:t>
      </w:r>
      <w:r w:rsidR="006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реестр членов саморегулируемых организаций;</w:t>
      </w:r>
      <w:bookmarkStart w:id="2" w:name="_GoBack"/>
      <w:bookmarkEnd w:id="2"/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частью 14 статьи 55.5 Градостроительного кодекса Российской Федерации саморегулируемая организация, основанная на членстве лиц, осуществляющих строительство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сообщать в Ростехнадзор обо всех принятых органами управления решениях. На основании </w:t>
      </w:r>
      <w:proofErr w:type="gramStart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направлено в Ростехнадзор </w:t>
      </w:r>
      <w:r w:rsidR="00D42937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пакетов электронных документов о внесении изменений в государственный реестр саморегулируемых организаций, основанных на членстве лиц, осуществляющих строительство;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правовой анализ договоров, заключаемых с контрагентами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B8453B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DB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5F5" w:rsidRPr="003059BB" w:rsidRDefault="002A2244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2024</w:t>
      </w:r>
      <w:r w:rsidR="00B305F5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оказана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бесплатная правовая помощь по 2</w:t>
      </w:r>
      <w:r w:rsidR="00B305F5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членов Ассоциации;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Межрайонная ИФНС России №</w:t>
      </w:r>
      <w:r w:rsidR="00DB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по Тульской области в соответствии со ст. 93 НК РФ направляет запросы в Ассоциацию о предоставлении копий документо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отношении членов СРО. В 2024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совместно с контрольно-э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кспертным отделом подготовлено </w:t>
      </w:r>
      <w:r w:rsidR="00B8453B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сложности в количестве </w:t>
      </w:r>
      <w:r w:rsidR="00B8453B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документов;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Подготовлено и напр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авлено в Контрольную комиссию </w:t>
      </w:r>
      <w:r w:rsidR="00B26C2A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 проведении внеплановых проверок деятельности членов </w:t>
      </w:r>
      <w:proofErr w:type="gramStart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поступивших в Ассоциацию сведений;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для членов СРО </w:t>
      </w:r>
      <w:r w:rsidR="00D42937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B7D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увеличении/уменьшении уровня ответственности, а также об участии в КФ ОДО;</w:t>
      </w:r>
    </w:p>
    <w:p w:rsidR="00B305F5" w:rsidRPr="003059BB" w:rsidRDefault="00B305F5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взыскание через суд задолженности по членским взносам. За 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 подготовлено </w:t>
      </w:r>
      <w:r w:rsidR="00B26C2A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досудебных претензи</w:t>
      </w:r>
      <w:r w:rsidR="00DB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</w:t>
      </w:r>
      <w:r w:rsidR="00B26C2A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продолжение в виде исковых заявлений. Общая сумма требований о погашении задолженности 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членским взносам составила </w:t>
      </w:r>
      <w:r w:rsidR="00D42937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которых</w:t>
      </w:r>
      <w:r w:rsidR="00DB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53B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погашены в рез</w:t>
      </w:r>
      <w:r w:rsidR="002A2244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ультате претензионной работы, 1</w:t>
      </w:r>
      <w:r w:rsidR="00B8453B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9C8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находятся на исполнении у судебных приставов;</w:t>
      </w:r>
    </w:p>
    <w:p w:rsidR="00B305F5" w:rsidRPr="003059BB" w:rsidRDefault="002A2244" w:rsidP="0030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B305F5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окончанием образовательной деятельности по повышению квалификации работников строител</w:t>
      </w:r>
      <w:r w:rsidR="00DB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отрасли Советом Ассоциации </w:t>
      </w:r>
      <w:r w:rsidR="00B305F5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решение о добровольной  ликвидации образовательного центра СРО - АНО ДПО «ЦАПК РСО». Исполнительным аппаратом Ассоциации в период времени с сентября 2023 года по февраль 2024 года проведена процедура добровольной </w:t>
      </w:r>
      <w:r w:rsidR="00B305F5" w:rsidRPr="00305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учебного центра. Запись о ликвидации АНО ДПО «ЦАПК РСО» внесена в ЕГРЮЛ 12 февраля 2024 года.</w:t>
      </w:r>
    </w:p>
    <w:p w:rsidR="002A2244" w:rsidRPr="003059BB" w:rsidRDefault="002A2244" w:rsidP="00647F4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b/>
          <w:sz w:val="28"/>
          <w:szCs w:val="28"/>
        </w:rPr>
        <w:t xml:space="preserve">28 мая 2024 года </w:t>
      </w:r>
      <w:r w:rsidRPr="003059BB">
        <w:rPr>
          <w:rFonts w:ascii="Times New Roman" w:hAnsi="Times New Roman" w:cs="Times New Roman"/>
          <w:sz w:val="28"/>
          <w:szCs w:val="28"/>
        </w:rPr>
        <w:t>в городе Туле на базе ГПОУ ТО «Тульский колле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>оительства и отраслевых технологий» состоялся региональный этап Национального конкурса профессионального мастерства «Строймастер» среди специалистов рабочих профессий в номинациях «Лучший каменщик» и «Лучший сварщик».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По традиции подготовкой и проведением конкурса занималась Ассоциация «Строители Тульской области» при поддержке Ассоциации «МЕЖРЕГИОНСТРОЙ». Участниками конкурса стали 13 специалистов из 10 организаций, входящих в состав двух саморегулируемых организаций.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Президент Ассоциации «Строители Тульской области» Колмыков Олег Алексеевич выступил с приветственным словом, пожелал всем участникам удачи и победы и объявил конкурс открытым. Председатель Правления Ассоциации «МЕЖРЕГИОНСТРОЙ» Белокопытова София Николаевна отметила, что в последние годы строительная отрасль демонстрирует свое динамичное развитие, поэтому ежегодное проведение конкурса профессионального мастерства «Строймастер» имеет большое значение для популяризации строительных профессий и привлечения в отрасль высококвалифицированных специалистов.</w:t>
      </w:r>
    </w:p>
    <w:p w:rsidR="002A2244" w:rsidRPr="003059BB" w:rsidRDefault="002A2244" w:rsidP="0030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Конкурс состоял из 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теоретического и практического этапов</w:t>
      </w:r>
      <w:r w:rsidRPr="003059BB">
        <w:rPr>
          <w:rFonts w:ascii="Times New Roman" w:hAnsi="Times New Roman" w:cs="Times New Roman"/>
          <w:sz w:val="28"/>
          <w:szCs w:val="28"/>
        </w:rPr>
        <w:t>.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Конкурсантов  оценивала компетентная конкурсная комиссия из числа мастеров производственного обучения колледжа, специалистов саморегулируемых организаций, а также  </w:t>
      </w:r>
      <w:r w:rsidRPr="003059BB">
        <w:rPr>
          <w:rFonts w:ascii="Times New Roman" w:hAnsi="Times New Roman" w:cs="Times New Roman"/>
          <w:sz w:val="28"/>
          <w:szCs w:val="28"/>
        </w:rPr>
        <w:t>сотрудников Общества с ограниченной ответственностью «Аттестационный центр ПРОМЭКСПЕРТ», являющегося членом СРО Ассоциация «НАКС».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Победителями и призерами конкурса стали: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3059BB">
        <w:rPr>
          <w:b/>
          <w:sz w:val="28"/>
          <w:szCs w:val="28"/>
        </w:rPr>
        <w:t>- в номинации «Лучший каменщик»: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059BB">
        <w:rPr>
          <w:color w:val="000000"/>
          <w:sz w:val="28"/>
          <w:szCs w:val="28"/>
          <w:lang w:val="en-US"/>
        </w:rPr>
        <w:t>I</w:t>
      </w:r>
      <w:r w:rsidRPr="003059BB">
        <w:rPr>
          <w:color w:val="000000"/>
          <w:sz w:val="28"/>
          <w:szCs w:val="28"/>
        </w:rPr>
        <w:t xml:space="preserve"> место - Зубарев Сергей Михайлович, каменщик 6 разряда АО «Тулачермет»;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059BB">
        <w:rPr>
          <w:color w:val="000000"/>
          <w:sz w:val="28"/>
          <w:szCs w:val="28"/>
          <w:lang w:val="en-US"/>
        </w:rPr>
        <w:t>II</w:t>
      </w:r>
      <w:r w:rsidRPr="003059BB">
        <w:rPr>
          <w:color w:val="000000"/>
          <w:sz w:val="28"/>
          <w:szCs w:val="28"/>
        </w:rPr>
        <w:t xml:space="preserve"> место – Одинокий Александр Николаевич, монтажник строительных конструкций ООО «ЦО Пегас»;</w:t>
      </w:r>
    </w:p>
    <w:p w:rsidR="002A2244" w:rsidRPr="003059BB" w:rsidRDefault="002A2244" w:rsidP="003059BB">
      <w:pPr>
        <w:pStyle w:val="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 место - Касияненко Денис Алексеевич, каменщик, постоянно работающий в бригаде каменщиков АО СЗ «Внешстрой».</w:t>
      </w:r>
      <w:proofErr w:type="gramEnd"/>
    </w:p>
    <w:p w:rsidR="002A2244" w:rsidRPr="003059BB" w:rsidRDefault="002A2244" w:rsidP="003059B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59BB">
        <w:rPr>
          <w:rFonts w:ascii="Times New Roman" w:hAnsi="Times New Roman" w:cs="Times New Roman"/>
          <w:b/>
          <w:color w:val="000000"/>
          <w:sz w:val="28"/>
          <w:szCs w:val="28"/>
        </w:rPr>
        <w:t>- в номинации «Лучший сварщик»: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059BB">
        <w:rPr>
          <w:color w:val="000000"/>
          <w:sz w:val="28"/>
          <w:szCs w:val="28"/>
          <w:lang w:val="en-US"/>
        </w:rPr>
        <w:t>I</w:t>
      </w:r>
      <w:r w:rsidRPr="003059BB">
        <w:rPr>
          <w:color w:val="000000"/>
          <w:sz w:val="28"/>
          <w:szCs w:val="28"/>
        </w:rPr>
        <w:t xml:space="preserve"> место - Воробьев Дмитрий Анатольевич, электрогазосварщик 4 разряда АО «Спецмонтажналадка»;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059BB">
        <w:rPr>
          <w:color w:val="000000"/>
          <w:sz w:val="28"/>
          <w:szCs w:val="28"/>
          <w:lang w:val="en-US"/>
        </w:rPr>
        <w:t>II</w:t>
      </w:r>
      <w:r w:rsidRPr="003059BB">
        <w:rPr>
          <w:color w:val="000000"/>
          <w:sz w:val="28"/>
          <w:szCs w:val="28"/>
        </w:rPr>
        <w:t xml:space="preserve"> место – Хасатулин Владимир, электрогазосварщик 5 разряда АО «Тулачермет»;</w:t>
      </w:r>
    </w:p>
    <w:p w:rsidR="002A2244" w:rsidRPr="003059BB" w:rsidRDefault="002A2244" w:rsidP="003059BB">
      <w:pPr>
        <w:pStyle w:val="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059BB">
        <w:rPr>
          <w:rFonts w:ascii="Times New Roman" w:hAnsi="Times New Roman" w:cs="Times New Roman"/>
          <w:color w:val="000000"/>
          <w:sz w:val="28"/>
          <w:szCs w:val="28"/>
        </w:rPr>
        <w:t xml:space="preserve"> место - Корнев Дмитрий Александрович, сварщик ООО «Палестра».</w:t>
      </w:r>
      <w:proofErr w:type="gramEnd"/>
    </w:p>
    <w:p w:rsidR="002A2244" w:rsidRPr="00DB7D60" w:rsidRDefault="002A2244" w:rsidP="00DB7D60">
      <w:pPr>
        <w:pStyle w:val="a8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 </w:t>
      </w:r>
      <w:r w:rsidRPr="003059BB">
        <w:rPr>
          <w:sz w:val="28"/>
          <w:szCs w:val="28"/>
          <w:shd w:val="clear" w:color="auto" w:fill="FFFFFF"/>
        </w:rPr>
        <w:t>Участники регионального этапа конкурса получили дипломы и подарки, а победителям и призерам были вручены грамоты и денежные призы.</w:t>
      </w:r>
      <w:r w:rsidRPr="003059BB">
        <w:rPr>
          <w:sz w:val="28"/>
          <w:szCs w:val="28"/>
        </w:rPr>
        <w:t xml:space="preserve"> </w:t>
      </w:r>
      <w:proofErr w:type="gramStart"/>
      <w:r w:rsidRPr="003059BB">
        <w:rPr>
          <w:sz w:val="28"/>
          <w:szCs w:val="28"/>
        </w:rPr>
        <w:t>Также всем участникам конкурса подарили новую книгу тульского поэта Валерия Щербакова «Тульские берегини» о разносторонней помощи и поддержке неравнодушных туляков участникам СВО.</w:t>
      </w:r>
      <w:proofErr w:type="gramEnd"/>
    </w:p>
    <w:p w:rsidR="002A2244" w:rsidRPr="003059BB" w:rsidRDefault="002A2244" w:rsidP="0030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Работа по подготовке и проведению профессионального праздника День строителя носит системный характер и начинается уже в январе, когда в строительные организации направляется письмо с указанием сроков подачи  документов  на работников  для поощрения отличившихся и добившихся трудовых </w:t>
      </w:r>
      <w:r w:rsidRPr="003059BB">
        <w:rPr>
          <w:rFonts w:ascii="Times New Roman" w:hAnsi="Times New Roman" w:cs="Times New Roman"/>
          <w:sz w:val="28"/>
          <w:szCs w:val="28"/>
        </w:rPr>
        <w:lastRenderedPageBreak/>
        <w:t xml:space="preserve">успехов в строительстве работников организаций–членов Ассоциации. Всего было получено, проверено и передано для награждения 79 комплектов наградных документов на сотрудников 19 организаций-членов Ассоциации. Это награды Губернатора, Правительства Тульской области, Тульской областной Думы, Главного федерального инспектора по Тульской области, НОСТРОЙ, грамоты и благодарности администрации города Тулы, Главы города Тулы, Почетные грамоты Ассоциации. 15 человек из 79 претендентов на награды получили по разным причинам отказы. </w:t>
      </w:r>
    </w:p>
    <w:p w:rsidR="002A2244" w:rsidRPr="003059BB" w:rsidRDefault="002A2244" w:rsidP="00647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Ко Дню строителя изготовлено 25 Почетных грамот Ассоциации «Саморегулируемая организация «Строители Тульской области». В адрес руководителей строительных и саморегулируемых организаций, ветеранов-строителей направлены поздравительные открытки с профессиональным праздником по почте, электронными письмами и путем размещения на официальном сайте Ассоциации. Руководители Ассоциации приняли участие в торжественном собрании, состоявшемся 7 августа 2024 года в кластере «Октава» при участии 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заместителя Губернатора Тульской области - председателя Правительства Тульской области Пантелеева М.Ю.</w:t>
      </w:r>
      <w:r w:rsidRPr="003059BB">
        <w:rPr>
          <w:rFonts w:ascii="Times New Roman" w:hAnsi="Times New Roman" w:cs="Times New Roman"/>
          <w:sz w:val="28"/>
          <w:szCs w:val="28"/>
        </w:rPr>
        <w:t>, председателя Тульской областной Думы Воробьева Н.Ю., министра строительства Тульской области Мусиенко П.В. и других членов правительства Тульской области. Президент Ассоциации Колмыков Олег Алексеевич вручил руководителям организаций награды НОСТРОЙ.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b/>
          <w:sz w:val="28"/>
          <w:szCs w:val="28"/>
        </w:rPr>
        <w:t>29 марта 2024 года в Москве</w:t>
      </w:r>
      <w:r w:rsidRPr="003059BB">
        <w:rPr>
          <w:sz w:val="28"/>
          <w:szCs w:val="28"/>
        </w:rPr>
        <w:t xml:space="preserve"> состоялся XXIII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строительства. Для участия в Съезде зарегистрировались 220 делегатов региональных СРО с правом решающего голоса и 80 – с правом совещательного голоса. Всего участие в Съезде приняли свыше 350 представителей саморегулируемых организаций со всей страны, органов исполнительной власти, гостей и журналистов.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059BB">
        <w:rPr>
          <w:sz w:val="28"/>
          <w:szCs w:val="28"/>
        </w:rPr>
        <w:t>В президиуме Съезда под председательством президента Национального объединения строителей (НОСТРОЙ) </w:t>
      </w:r>
      <w:r w:rsidRPr="003059BB">
        <w:rPr>
          <w:bCs/>
          <w:sz w:val="28"/>
          <w:szCs w:val="28"/>
        </w:rPr>
        <w:t>Антона Глушкова</w:t>
      </w:r>
      <w:r w:rsidRPr="003059BB">
        <w:rPr>
          <w:sz w:val="28"/>
          <w:szCs w:val="28"/>
        </w:rPr>
        <w:t xml:space="preserve"> присутствовали Министр строительства и жилищно-коммунального хозяйства Российской Федерации </w:t>
      </w:r>
      <w:r w:rsidRPr="003059BB">
        <w:rPr>
          <w:bCs/>
          <w:sz w:val="28"/>
          <w:szCs w:val="28"/>
        </w:rPr>
        <w:t>Ирек Файзуллин</w:t>
      </w:r>
      <w:r w:rsidRPr="003059BB">
        <w:rPr>
          <w:sz w:val="28"/>
          <w:szCs w:val="28"/>
        </w:rPr>
        <w:t>, председатель Комитета Совета Федерации по федеративному устройству, региональной политике, местному самоуправлению и делам Севера </w:t>
      </w:r>
      <w:r w:rsidRPr="003059BB">
        <w:rPr>
          <w:bCs/>
          <w:sz w:val="28"/>
          <w:szCs w:val="28"/>
        </w:rPr>
        <w:t>Андрей Шевченко</w:t>
      </w:r>
      <w:r w:rsidRPr="003059BB">
        <w:rPr>
          <w:sz w:val="28"/>
          <w:szCs w:val="28"/>
        </w:rPr>
        <w:t>, заместитель председателя Комитета Госдумы по строительству и ЖКХ </w:t>
      </w:r>
      <w:r w:rsidRPr="003059BB">
        <w:rPr>
          <w:bCs/>
          <w:sz w:val="28"/>
          <w:szCs w:val="28"/>
        </w:rPr>
        <w:t>Светлана Разворотнева</w:t>
      </w:r>
      <w:r w:rsidRPr="003059BB">
        <w:rPr>
          <w:sz w:val="28"/>
          <w:szCs w:val="28"/>
        </w:rPr>
        <w:t>, статс-секретарь – заместитель руководителя Федеральной службы по экологическому, технологическому и атомному надзору (Ростехнадзор</w:t>
      </w:r>
      <w:proofErr w:type="gramEnd"/>
      <w:r w:rsidRPr="003059BB">
        <w:rPr>
          <w:sz w:val="28"/>
          <w:szCs w:val="28"/>
        </w:rPr>
        <w:t>) </w:t>
      </w:r>
      <w:r w:rsidRPr="003059BB">
        <w:rPr>
          <w:bCs/>
          <w:sz w:val="28"/>
          <w:szCs w:val="28"/>
        </w:rPr>
        <w:t>Александр Дёмин</w:t>
      </w:r>
      <w:r w:rsidRPr="003059BB">
        <w:rPr>
          <w:sz w:val="28"/>
          <w:szCs w:val="28"/>
        </w:rPr>
        <w:t>, президент Национального объединения изыскателей и проектировщиков (НОПРИЗ) </w:t>
      </w:r>
      <w:r w:rsidRPr="003059BB">
        <w:rPr>
          <w:bCs/>
          <w:sz w:val="28"/>
          <w:szCs w:val="28"/>
        </w:rPr>
        <w:t>Анвар Шамузафаров</w:t>
      </w:r>
      <w:r w:rsidRPr="003059BB">
        <w:rPr>
          <w:sz w:val="28"/>
          <w:szCs w:val="28"/>
        </w:rPr>
        <w:t>, начальник Главгосэкспертизы России </w:t>
      </w:r>
      <w:r w:rsidRPr="003059BB">
        <w:rPr>
          <w:bCs/>
          <w:sz w:val="28"/>
          <w:szCs w:val="28"/>
        </w:rPr>
        <w:t>Игорь Манылов</w:t>
      </w:r>
      <w:r w:rsidRPr="003059BB">
        <w:rPr>
          <w:sz w:val="28"/>
          <w:szCs w:val="28"/>
        </w:rPr>
        <w:t>, директор Правового департамента Минстроя России </w:t>
      </w:r>
      <w:r w:rsidRPr="003059BB">
        <w:rPr>
          <w:bCs/>
          <w:sz w:val="28"/>
          <w:szCs w:val="28"/>
        </w:rPr>
        <w:t>Олег Сперанский</w:t>
      </w:r>
      <w:r w:rsidRPr="003059BB">
        <w:rPr>
          <w:sz w:val="28"/>
          <w:szCs w:val="28"/>
        </w:rPr>
        <w:t>, почетный президент НОСТРОЙ </w:t>
      </w:r>
      <w:r w:rsidRPr="003059BB">
        <w:rPr>
          <w:bCs/>
          <w:sz w:val="28"/>
          <w:szCs w:val="28"/>
        </w:rPr>
        <w:t>Ефим Басин</w:t>
      </w:r>
      <w:r w:rsidRPr="003059BB">
        <w:rPr>
          <w:sz w:val="28"/>
          <w:szCs w:val="28"/>
        </w:rPr>
        <w:t>, ректор НИУ МГСУ </w:t>
      </w:r>
      <w:r w:rsidRPr="003059BB">
        <w:rPr>
          <w:bCs/>
          <w:sz w:val="28"/>
          <w:szCs w:val="28"/>
        </w:rPr>
        <w:t>Павел Акимов</w:t>
      </w:r>
      <w:r w:rsidRPr="003059BB">
        <w:rPr>
          <w:sz w:val="28"/>
          <w:szCs w:val="28"/>
        </w:rPr>
        <w:t>, вице-президент НОСТРОЙ </w:t>
      </w:r>
      <w:r w:rsidRPr="003059BB">
        <w:rPr>
          <w:bCs/>
          <w:sz w:val="28"/>
          <w:szCs w:val="28"/>
        </w:rPr>
        <w:t>Аркадий Чернецкий</w:t>
      </w:r>
      <w:r w:rsidRPr="003059BB">
        <w:rPr>
          <w:sz w:val="28"/>
          <w:szCs w:val="28"/>
        </w:rPr>
        <w:t>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bCs/>
          <w:sz w:val="28"/>
          <w:szCs w:val="28"/>
        </w:rPr>
        <w:t>Ирек Файзуллин</w:t>
      </w:r>
      <w:r w:rsidRPr="003059BB">
        <w:rPr>
          <w:sz w:val="28"/>
          <w:szCs w:val="28"/>
        </w:rPr>
        <w:t xml:space="preserve"> рассказал о ключевых результатах и приоритетных направлениях работы стройотрасли. Министр отметил вклад СРО в развитие </w:t>
      </w:r>
      <w:r w:rsidRPr="003059BB">
        <w:rPr>
          <w:sz w:val="28"/>
          <w:szCs w:val="28"/>
        </w:rPr>
        <w:lastRenderedPageBreak/>
        <w:t>отрасли и важность взаимодействия министерства с депутатами, сенаторами и профильными организациями для формирования эффективных решений.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В условиях внешних ограничений стройкомплекс показывает реальные результаты: в 2023 году объем строительных работ составил более 15 трлн. рублей.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Большую роль в обеспечении стабильности стройотрасли сыграли меры поддержки Правительства РФ. Совместно с СРО создан механизм, позволивший компенсировать рост стоимости строительных и трудовых ресурсов. За 3 года по нему направлено более 12 млрд. рублей из компенсационных фондов на займы для подрядчиков. Мера продлена до 2025 года.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Министр отдельно поблагодарил строителей, работающих в новых регионах. Минстрой координирует все направления развития новых регионов. Утверждена трехлетняя программа социально-экономического развития Донбасса и Новороссии. Построено и восстановлено более 18,3 тыс. объектов.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Вместе с НОСТРОЙ сформирован каталог импортозамещения. В нем уже более 4 тыс. наименований продукции и оборудования.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В числе приоритетных задач НОСТРОЙ Министр отметил переход к рейтингованию подрядных организаций, выстраивание системы автоматизированного предквалификационного отбора, повышение персональной ответственности ГИП и ГАП, обеспечение прозрачности конкуренции.</w:t>
      </w:r>
    </w:p>
    <w:p w:rsidR="002A2244" w:rsidRPr="00647F45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47F45">
        <w:rPr>
          <w:sz w:val="28"/>
          <w:szCs w:val="28"/>
        </w:rPr>
        <w:t>В торжественной обстановке </w:t>
      </w:r>
      <w:hyperlink r:id="rId9" w:tgtFrame="_blank" w:history="1">
        <w:r w:rsidRPr="00647F45">
          <w:rPr>
            <w:rStyle w:val="a7"/>
            <w:rFonts w:eastAsia="Calibri"/>
            <w:color w:val="auto"/>
            <w:sz w:val="28"/>
            <w:szCs w:val="28"/>
            <w:u w:val="none"/>
          </w:rPr>
          <w:t>члены президиума вручили делегатам награды</w:t>
        </w:r>
      </w:hyperlink>
      <w:r w:rsidRPr="00647F45">
        <w:rPr>
          <w:sz w:val="28"/>
          <w:szCs w:val="28"/>
        </w:rPr>
        <w:t>.</w:t>
      </w:r>
    </w:p>
    <w:p w:rsidR="002A2244" w:rsidRPr="00647F45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47F45">
        <w:rPr>
          <w:sz w:val="28"/>
          <w:szCs w:val="28"/>
        </w:rPr>
        <w:t>Первым в повестке Съезда был рассмотрен вопрос «Об утверждении отчета о деятельности Ассоциации «Национальное объединение строителей» за 2023 год». С </w:t>
      </w:r>
      <w:hyperlink r:id="rId10" w:tgtFrame="_blank" w:history="1">
        <w:r w:rsidRPr="00647F45">
          <w:rPr>
            <w:rStyle w:val="a7"/>
            <w:rFonts w:eastAsia="Calibri"/>
            <w:color w:val="auto"/>
            <w:sz w:val="28"/>
            <w:szCs w:val="28"/>
            <w:u w:val="none"/>
          </w:rPr>
          <w:t>докладом</w:t>
        </w:r>
      </w:hyperlink>
      <w:r w:rsidRPr="00647F45">
        <w:rPr>
          <w:sz w:val="28"/>
          <w:szCs w:val="28"/>
        </w:rPr>
        <w:t> на эту тему выступил президент НОСТРОЙ </w:t>
      </w:r>
      <w:r w:rsidRPr="00647F45">
        <w:rPr>
          <w:bCs/>
          <w:sz w:val="28"/>
          <w:szCs w:val="28"/>
        </w:rPr>
        <w:t>Антон Глушков</w:t>
      </w:r>
      <w:r w:rsidRPr="00647F45">
        <w:rPr>
          <w:sz w:val="28"/>
          <w:szCs w:val="28"/>
        </w:rPr>
        <w:t xml:space="preserve">. </w:t>
      </w:r>
      <w:proofErr w:type="gramStart"/>
      <w:r w:rsidRPr="00647F45">
        <w:rPr>
          <w:sz w:val="28"/>
          <w:szCs w:val="28"/>
        </w:rPr>
        <w:t>В представленной </w:t>
      </w:r>
      <w:hyperlink r:id="rId11" w:tgtFrame="_blank" w:history="1">
        <w:r w:rsidRPr="00647F45">
          <w:rPr>
            <w:rStyle w:val="a7"/>
            <w:rFonts w:eastAsia="Calibri"/>
            <w:color w:val="auto"/>
            <w:sz w:val="28"/>
            <w:szCs w:val="28"/>
            <w:u w:val="none"/>
          </w:rPr>
          <w:t>презентации</w:t>
        </w:r>
      </w:hyperlink>
      <w:r w:rsidRPr="00647F45">
        <w:rPr>
          <w:sz w:val="28"/>
          <w:szCs w:val="28"/>
        </w:rPr>
        <w:t> отдельно были отмечены ключевые направления, по которым работает нацобъединение вместе с СРО и профсообществом: система саморегулирования, НРС и НОК, кадры для строительной отрасли, повышение качества строительных ресурсов, трансформация каталога импортозамещения в НРДП, мониторинг по исполнению программ по строительству и капремонту объектов образования, КРТ в РФ, механизм оценки опыта и деловой репутации подрядных организаций, единое информационное пространство НОСТРОЙ</w:t>
      </w:r>
      <w:proofErr w:type="gramEnd"/>
      <w:r w:rsidRPr="00647F45">
        <w:rPr>
          <w:sz w:val="28"/>
          <w:szCs w:val="28"/>
        </w:rPr>
        <w:t>, защита персональных данных в информационных системах НОСТРОЙ.</w:t>
      </w:r>
    </w:p>
    <w:p w:rsidR="002A2244" w:rsidRPr="00647F45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47F45">
        <w:rPr>
          <w:sz w:val="28"/>
          <w:szCs w:val="28"/>
        </w:rPr>
        <w:t>В рамках рассмотрения вопроса о прекращении полномочий членов Совета НОСТРОЙ и избрания новых </w:t>
      </w:r>
      <w:hyperlink r:id="rId12" w:tgtFrame="_blank" w:history="1">
        <w:r w:rsidRPr="00647F45">
          <w:rPr>
            <w:rStyle w:val="a7"/>
            <w:rFonts w:eastAsia="Calibri"/>
            <w:color w:val="auto"/>
            <w:sz w:val="28"/>
            <w:szCs w:val="28"/>
            <w:u w:val="none"/>
          </w:rPr>
          <w:t>Съезд прекратил полномочия 9 членов и по результатам тайного голосования избрал 9 новых</w:t>
        </w:r>
      </w:hyperlink>
      <w:r w:rsidRPr="00647F45">
        <w:rPr>
          <w:sz w:val="28"/>
          <w:szCs w:val="28"/>
        </w:rPr>
        <w:t>. 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647F45">
        <w:rPr>
          <w:sz w:val="28"/>
          <w:szCs w:val="28"/>
        </w:rPr>
        <w:t>Также </w:t>
      </w:r>
      <w:hyperlink r:id="rId13" w:tgtFrame="_blank" w:history="1">
        <w:r w:rsidRPr="00647F45">
          <w:rPr>
            <w:rStyle w:val="a7"/>
            <w:rFonts w:eastAsia="Calibri"/>
            <w:color w:val="auto"/>
            <w:sz w:val="28"/>
            <w:szCs w:val="28"/>
            <w:u w:val="none"/>
          </w:rPr>
          <w:t>Съезд избрал новый состав членов Ревизионной комиссии НОСТРОЙ</w:t>
        </w:r>
      </w:hyperlink>
      <w:r w:rsidRPr="003059BB">
        <w:rPr>
          <w:b/>
          <w:sz w:val="28"/>
          <w:szCs w:val="28"/>
        </w:rPr>
        <w:t>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Делегаты утвердили бухгалтерскую (финансовую) отчетность НОСТРОЙ за 2023 год, а также заслушали и утвердили отчет Ревизионной комиссии о результатах финансово-хозяйственной деятельности НОСТРОЙ за 2023 год.</w:t>
      </w:r>
    </w:p>
    <w:p w:rsidR="002A2244" w:rsidRPr="003059BB" w:rsidRDefault="002A2244" w:rsidP="003059BB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Съездом с учетом предложений и замечаний окружных конференций были утверждены изменения в Устав НОСТРОЙ, Приоритетные направления деятельности НОСТРОЙ на 2025 год, а также Смета расходов на содержание НОСТРОЙ на 2024 год.</w:t>
      </w:r>
    </w:p>
    <w:p w:rsidR="002A2244" w:rsidRPr="003059BB" w:rsidRDefault="002A2244" w:rsidP="00647F45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В завершение делегаты съезда утвердили в новой редакции Положение о формах, размерах и порядке уплаты отчислений на нужды НОСТРОЙ.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b/>
          <w:sz w:val="28"/>
          <w:szCs w:val="28"/>
        </w:rPr>
        <w:t>27 февраля 2024 года в Москве в офисе НОСТРОЙ</w:t>
      </w:r>
      <w:r w:rsidRPr="003059BB">
        <w:rPr>
          <w:sz w:val="28"/>
          <w:szCs w:val="28"/>
        </w:rPr>
        <w:t xml:space="preserve"> под председательством </w:t>
      </w:r>
      <w:r w:rsidRPr="003059BB">
        <w:rPr>
          <w:sz w:val="28"/>
          <w:szCs w:val="28"/>
        </w:rPr>
        <w:lastRenderedPageBreak/>
        <w:t>координатора НОСТРОЙ по ЦФО Алексея Подлуцкого состоялась Окружная конференция саморегулируемых организаций Центрального федерального округа. В ней приняли участие представители 37 из 42 СРО ЦФО, а также вице-президенты НОСТРОЙ Антон Мороз и Александр Ишин, советник президента НОСТРОЙ Даниил Кирилкин, руководитель аппарата нацобъединения Сергей Кононыхин, его заместитель Виталий Ерёмин. Президент НОСТРОЙ Антон Глушков обратился с приветственным словом по видео-конференц-связи из зала Минстроя России.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Алексей Подлуцкий обратил внимание присутствующих, что необходимо строго и в полном объеме выполнять требования Национального объединения строителей и Минстроя России. Только при таких условиях, в результате слаженной и эффективной работы, по мнению координатора, получится коллективно достигнуть целей, поставленных перед стройотраслью Президентом России и Правительством РФ.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Также Алексей Подлуцкий отметил высокие результаты проделанной работы по организации и проведению конкурсов профессионального мастерства «Строймастер» в 2023 году, по итогам которых представители из ЦФО заняли призовые места по 4 номинациям. В торжественной обстановке координатор вручил особо отличившимся руководителям СРО Благодарности, подписанные президентом НОСТРОЙ Антоном Глушковым, в том числе руководителям Ассоциации «Строители Тульской области».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Затем Окружная конференция продолжила свою работу согласно повестке дня, основные вопросы которой были посвящены предстоящему X</w:t>
      </w:r>
      <w:proofErr w:type="gramStart"/>
      <w:r w:rsidRPr="003059BB">
        <w:rPr>
          <w:sz w:val="28"/>
          <w:szCs w:val="28"/>
        </w:rPr>
        <w:t>Х</w:t>
      </w:r>
      <w:proofErr w:type="gramEnd"/>
      <w:r w:rsidRPr="003059BB">
        <w:rPr>
          <w:sz w:val="28"/>
          <w:szCs w:val="28"/>
        </w:rPr>
        <w:t>III Всероссийскому съезду строительных СРО, который состоится 29 марта 2024 года.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Делегаты Окружной конференции заслушали и утвердили представленный Сергеем Кононыхиным отчет о деятельности НОСТРОЙ за 2023 год, а также приняли к сведению информацию о бухгалтерской (финансовой) отчетности НОСТРОЙ за 2023 год.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 xml:space="preserve">Также был рассмотрен вопрос о прекращении полномочий членов Совета НОСТРОЙ, подлежащих замене в соответствии с процедурой обновления (ротации), и выдвижении новых кандидатур в состав Совета. В связи с поступившим заявлением о добровольном прекращении полномочий в качестве члена Совета НОСТРОЙ от Бровкина Андрея Викторовича (генеральный директор Ассоциации «Строители Подмосковья «Флагман», </w:t>
      </w:r>
      <w:proofErr w:type="gramStart"/>
      <w:r w:rsidRPr="003059BB">
        <w:rPr>
          <w:sz w:val="28"/>
          <w:szCs w:val="28"/>
        </w:rPr>
        <w:t>г</w:t>
      </w:r>
      <w:proofErr w:type="gramEnd"/>
      <w:r w:rsidRPr="003059BB">
        <w:rPr>
          <w:sz w:val="28"/>
          <w:szCs w:val="28"/>
        </w:rPr>
        <w:t>. Электросталь) Окружная конференция выдвинула в Совет НОСТРОЙ от ЦФО кандидатуру Лисечко Юлии Николаевны (генеральный директор Ассоциации СРО «Региональное объединение строителей «Развитие», г. Воронеж).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Решение о прекращении полномочий члена Совета в рамках процедуры обновления (ротации) и об избрании нового члена Совета будет принято на XXIII Всероссийском съезде саморегулируемых организаций в строительстве.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Для избрания в состав Ревизионной комиссии НОСТРОЙ от ЦФО делегаты выдвинули кандидатуру действующего члена комиссии Клепикова Александра Николаевича (исполнительный директор Ассоциации СРО «ОСПР», г. Тула).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 xml:space="preserve">Участники Окружной конференции одобрили представленные Виталием Ерёминым проект изменений в Устав НОСТРОЙ и проект Приоритетных направлений деятельности нацобъединения на 2025 год, рекомендовав эти </w:t>
      </w:r>
      <w:r w:rsidRPr="003059BB">
        <w:rPr>
          <w:sz w:val="28"/>
          <w:szCs w:val="28"/>
        </w:rPr>
        <w:lastRenderedPageBreak/>
        <w:t>документы для утверждения на XXIII Всероссийском съезде саморегулируемых организаций в строительстве.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sz w:val="28"/>
          <w:szCs w:val="28"/>
        </w:rPr>
        <w:t>Помимо этого, одобрен и рекомендован для утверждения на XXIII Всероссийском съезде саморегулируемых организаций в строительстве проект Сметы расходов на содержание НОСТРОЙ на 2024 год, который представил Сергей Кононыхин.</w:t>
      </w:r>
    </w:p>
    <w:p w:rsidR="002A2244" w:rsidRPr="003059BB" w:rsidRDefault="002A2244" w:rsidP="003059BB">
      <w:pPr>
        <w:pStyle w:val="a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059BB">
        <w:rPr>
          <w:b/>
          <w:spacing w:val="5"/>
          <w:sz w:val="28"/>
          <w:szCs w:val="28"/>
        </w:rPr>
        <w:t>11 июня 2024 года</w:t>
      </w:r>
      <w:r w:rsidRPr="003059BB">
        <w:rPr>
          <w:spacing w:val="5"/>
          <w:sz w:val="28"/>
          <w:szCs w:val="28"/>
        </w:rPr>
        <w:t xml:space="preserve"> состоялась Окружная конференция саморегулируемых организаций Центрального федерального округа в д. Вараксино Тверской области. В заседании под председательством координатора НОСТРОЙ по ЦФО </w:t>
      </w:r>
      <w:r w:rsidRPr="003059BB">
        <w:rPr>
          <w:bCs/>
          <w:spacing w:val="5"/>
          <w:sz w:val="28"/>
          <w:szCs w:val="28"/>
        </w:rPr>
        <w:t>Алексея Подлуцкого</w:t>
      </w:r>
      <w:r w:rsidRPr="003059BB">
        <w:rPr>
          <w:spacing w:val="5"/>
          <w:sz w:val="28"/>
          <w:szCs w:val="28"/>
        </w:rPr>
        <w:t> приняли участие представители 37 из 42 СРО ЦФО, а также президент НОСТРОЙ Антон Глушков, вице-президенты НОСТРОЙ </w:t>
      </w:r>
      <w:r w:rsidRPr="003059BB">
        <w:rPr>
          <w:bCs/>
          <w:spacing w:val="5"/>
          <w:sz w:val="28"/>
          <w:szCs w:val="28"/>
        </w:rPr>
        <w:t>Аркадий Чернецкий</w:t>
      </w:r>
      <w:r w:rsidRPr="003059BB">
        <w:rPr>
          <w:spacing w:val="5"/>
          <w:sz w:val="28"/>
          <w:szCs w:val="28"/>
        </w:rPr>
        <w:t>, </w:t>
      </w:r>
      <w:r w:rsidRPr="003059BB">
        <w:rPr>
          <w:bCs/>
          <w:spacing w:val="5"/>
          <w:sz w:val="28"/>
          <w:szCs w:val="28"/>
        </w:rPr>
        <w:t>Александр Ишин</w:t>
      </w:r>
      <w:r w:rsidRPr="003059BB">
        <w:rPr>
          <w:spacing w:val="5"/>
          <w:sz w:val="28"/>
          <w:szCs w:val="28"/>
        </w:rPr>
        <w:t> и </w:t>
      </w:r>
      <w:r w:rsidRPr="003059BB">
        <w:rPr>
          <w:bCs/>
          <w:spacing w:val="5"/>
          <w:sz w:val="28"/>
          <w:szCs w:val="28"/>
        </w:rPr>
        <w:t>Антон Мороз,</w:t>
      </w:r>
      <w:r w:rsidRPr="003059BB">
        <w:rPr>
          <w:spacing w:val="5"/>
          <w:sz w:val="28"/>
          <w:szCs w:val="28"/>
        </w:rPr>
        <w:t> руководители структурных подразделений аппарата нацобъединения.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 имени губернатора Тверской области  участников Окружной конференции приветствовала и.о. министра строительства Тверской области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Елена Горбунова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Президент НОСТРОЙ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Антон Глушков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рассказал о состоянии дел в строительной отрасли, уделив внимание последним изменениям в законодательстве, и подробно остановился на ключевых вопросах и роли саморегулируемых организаций в их решении: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·        </w:t>
      </w:r>
      <w:proofErr w:type="gramStart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сокращении</w:t>
      </w:r>
      <w:proofErr w:type="gramEnd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ипотечных программ с господдержкой и оптимизации участия бюджета в создании новой социальной инфраструктуры;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·        </w:t>
      </w:r>
      <w:proofErr w:type="gramStart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изменении</w:t>
      </w:r>
      <w:proofErr w:type="gramEnd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ситуации на рынке в части корректировки ипотечных программ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·        проблеме выдачи разрешений на строительство в ряде субъектов РФ;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·        поддержке развития ИЖС и обеспечении его социальной инфраструктурой;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·        корректном </w:t>
      </w:r>
      <w:proofErr w:type="gramStart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формировании</w:t>
      </w:r>
      <w:proofErr w:type="gramEnd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экономики комплексного развития территорий (КРТ);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·        </w:t>
      </w:r>
      <w:proofErr w:type="gramStart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наполнении</w:t>
      </w:r>
      <w:proofErr w:type="gramEnd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Национального реестра добросовестных производителей и поставщиков строительной продукции;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·        системе независимой оценки квалификации в строительстве.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Алексей Подлуцкий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сообщил о ситуации в Центральном федеральном округе по ряду актуальных вопросов, остановился на результатах работы, проделанной СРО и НОСТРОЙ в первом полугодии 2024 года, а также обозначил ключевые направления деятельности в ближайшей перспективе.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Координатор проинформировал участников Окружной конференции об организации и проведении регионального этапа Национального конкурса профессионального мастерства «Строймастер» в регионах ЦФО в 2024 году. Он уточнил, что в восьми субъектах округа первый этап соревнований успешно завершен. </w:t>
      </w:r>
      <w:proofErr w:type="gramStart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Координатор высоко оценил профессиональный подход и уровень организации конкурса во всех регионах ЦФО, отдельно отметив руководителей из Тверской, Московской и Ивановской областей, работа в которых по данному направлению проводилась за счет собственных средств.</w:t>
      </w:r>
      <w:proofErr w:type="gramEnd"/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Далее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Алексей Подлуцкий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заострил внимание участников Окружной конференции на новой угрозе, которая сегодня встала перед системой саморегулирования в строительстве – участились случаи выплат из компенсационного фонда ОДО в пользу ФКР. В связи с этим координатор НОСТРОЙ по ЦФО предложил президенту НОСТРОЙ на одном из ближайших заседаний Совета рассмотреть данный вопрос и дать поручение о его проработке на предмет поиска вариантов выхода из сложившейся ситуации.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 продолжение конференции были рассмотрены вопросы о ходе реализации постановления Правительства РФ от 09.08.2021 № 1315, а также об использовании ресурсно-индексного метода ценообразования в строительстве и наполнение ФГИС ЦС. 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Алексей Подлуцкий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напомнил делегатам о длительном переходе строительной отрасли на ресурсно-индексный метод (РИМ) определения стоимости строительства (процесс был осложнен тем, что многие регионы затягивали работу). В результате, переход на РИМ состоялся в поздние сроки.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Перейдя к вопросу, посвященному проблеме участившихся случаев отказов в выдаче разрешений на строительство жилых комплексов,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Алексей Подлуцкий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отметил, что в настоящее время НОСТРОЙ уделяет особое внимание таким случаям и находится в поисках решения вопроса. Поэтому руководителям СРО следует вовремя реагировать при выявлении подобных кейсов и оперативно направлять информацию по ним в НОСТРОЙ.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Александр Ишин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доложил о ситуации, связанной с проведением независимой оценки квалификации (НОК) в строительстве. Координатор НОСТРОЙ по ЦФО кратко сообщил о работе в округе по проведению мероприятий НОК в строительстве. Заместитель руководителя Аппарата НОСТРОЙ – директор Департамента информационных технологий и анализа данных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Валерий Карпов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доложил о развитии цифровизации в строительной отрасли и о той работе, которую проводит НОСТРОЙ по защите персональных данных.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Председатель Комитета НОСТРОЙ по цифровой трансформации строительной отрасли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Ирина Кузьма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обратила внимание делегатов на то, что нацобъединением подготовлен типовой комплект документов и средства шифрования, которые будут переданы в каждую СРО для защиты персональных данных, а также рассказала о ряде цифровых сервисов НОСТРОЙ: Системе оценки деловой репутации, сервисе «Цифровое строительство» по взаимодействию с органами госстройнадзора, Информационной системе управления проектами, Национальном реестре добросовестных поставщиков и производителей строительной продукции, Электронном центре ценообразования, Лабораторном кластере и Электронной библиотеке строителя.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Окружная конференция утвердила список представленных к наградам Ассоциации «Национальное объединение строителей».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После завершения Окружной конференции состоялась встреча руководителей строительных организаций Тверской области с президентом НОСТРОЙ </w:t>
      </w:r>
      <w:r w:rsidRPr="003059B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Антоном Глушковым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в </w:t>
      </w:r>
      <w:proofErr w:type="gramStart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ходе</w:t>
      </w:r>
      <w:proofErr w:type="gramEnd"/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которой были рассмотрены актуальные вопросы и дальнейшие перспективы развития стройкомплекса.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Также Совет НОСТРОЙ провел выездное заседание в Тверской области.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20 ноября 2024 г.</w:t>
      </w:r>
      <w:r w:rsidRPr="003059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 г. Липецке состоялась </w:t>
      </w:r>
      <w:r w:rsidRPr="003059BB">
        <w:rPr>
          <w:rFonts w:ascii="Times New Roman" w:hAnsi="Times New Roman" w:cs="Times New Roman"/>
          <w:sz w:val="28"/>
          <w:szCs w:val="28"/>
        </w:rPr>
        <w:t xml:space="preserve">заочная Окружная конференции членов НОСТРОЙ по ЦФО с повесткой дня: </w:t>
      </w:r>
    </w:p>
    <w:p w:rsidR="002A2244" w:rsidRPr="003059BB" w:rsidRDefault="002A2244" w:rsidP="003059B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1. Об одобрении Плана-сметы координационной работы Ассоциации «Национальное объединение строителей» в Центральном федеральном округе на 2025 год. </w:t>
      </w:r>
    </w:p>
    <w:p w:rsidR="002A2244" w:rsidRPr="00647F45" w:rsidRDefault="002A2244" w:rsidP="00647F4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2. О награждении наградами Ассоциации «Национальное объединение строителей». </w:t>
      </w:r>
    </w:p>
    <w:p w:rsidR="002A2244" w:rsidRPr="00DB7D60" w:rsidRDefault="002A2244" w:rsidP="003059BB">
      <w:pPr>
        <w:pStyle w:val="a8"/>
        <w:spacing w:before="0" w:after="0"/>
        <w:jc w:val="both"/>
        <w:rPr>
          <w:b/>
          <w:sz w:val="28"/>
          <w:szCs w:val="28"/>
        </w:rPr>
      </w:pPr>
      <w:r w:rsidRPr="00DB7D60">
        <w:rPr>
          <w:b/>
          <w:sz w:val="28"/>
          <w:szCs w:val="28"/>
        </w:rPr>
        <w:t>Участие Ассоциации в иных мероприятиях</w:t>
      </w:r>
      <w:r w:rsidR="00647F45" w:rsidRPr="00DB7D60">
        <w:rPr>
          <w:b/>
          <w:sz w:val="28"/>
          <w:szCs w:val="28"/>
        </w:rPr>
        <w:t>: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</w:rPr>
      </w:pPr>
      <w:r w:rsidRPr="003059BB">
        <w:rPr>
          <w:b/>
          <w:bCs/>
          <w:sz w:val="28"/>
          <w:szCs w:val="28"/>
        </w:rPr>
        <w:t xml:space="preserve">27 февраля 2024 г. - </w:t>
      </w:r>
      <w:r w:rsidRPr="003059BB">
        <w:rPr>
          <w:sz w:val="28"/>
          <w:szCs w:val="28"/>
          <w:shd w:val="clear" w:color="auto" w:fill="FFFFFF"/>
        </w:rPr>
        <w:t xml:space="preserve">мероприятие </w:t>
      </w:r>
      <w:r w:rsidRPr="003059BB">
        <w:rPr>
          <w:sz w:val="28"/>
          <w:szCs w:val="28"/>
        </w:rPr>
        <w:t xml:space="preserve"> Комитета по строительству «Опоры России» «Вызов в </w:t>
      </w:r>
      <w:proofErr w:type="gramStart"/>
      <w:r w:rsidRPr="003059BB">
        <w:rPr>
          <w:sz w:val="28"/>
          <w:szCs w:val="28"/>
        </w:rPr>
        <w:t>налоговую</w:t>
      </w:r>
      <w:proofErr w:type="gramEnd"/>
      <w:r w:rsidRPr="003059BB">
        <w:rPr>
          <w:sz w:val="28"/>
          <w:szCs w:val="28"/>
        </w:rPr>
        <w:t>: реальные кейсы и рекомендации».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</w:rPr>
      </w:pPr>
      <w:r w:rsidRPr="003059BB">
        <w:rPr>
          <w:b/>
          <w:bCs/>
          <w:sz w:val="28"/>
          <w:szCs w:val="28"/>
        </w:rPr>
        <w:t xml:space="preserve">27 февраля 2024 г. - </w:t>
      </w:r>
      <w:r w:rsidRPr="003059BB">
        <w:rPr>
          <w:sz w:val="28"/>
          <w:szCs w:val="28"/>
          <w:shd w:val="clear" w:color="auto" w:fill="FFFFFF"/>
        </w:rPr>
        <w:t xml:space="preserve">мероприятие </w:t>
      </w:r>
      <w:r w:rsidRPr="003059BB">
        <w:rPr>
          <w:sz w:val="28"/>
          <w:szCs w:val="28"/>
        </w:rPr>
        <w:t xml:space="preserve"> Комитета по строительству «Опоры России» «Комиссии в налоговом органе: реальные кейсы и рекомендации».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</w:rPr>
      </w:pPr>
      <w:r w:rsidRPr="003059BB">
        <w:rPr>
          <w:b/>
          <w:sz w:val="28"/>
          <w:szCs w:val="28"/>
        </w:rPr>
        <w:t xml:space="preserve">5 апреля 2024 г. – </w:t>
      </w:r>
      <w:r w:rsidRPr="003059BB">
        <w:rPr>
          <w:sz w:val="28"/>
          <w:szCs w:val="28"/>
        </w:rPr>
        <w:t xml:space="preserve">вебинар </w:t>
      </w:r>
      <w:r w:rsidRPr="003059BB">
        <w:rPr>
          <w:sz w:val="28"/>
          <w:szCs w:val="28"/>
          <w:shd w:val="clear" w:color="auto" w:fill="FFFFFF"/>
        </w:rPr>
        <w:t>Фонда содействия развитию организаций строительной отрасли</w:t>
      </w:r>
      <w:r w:rsidRPr="003059BB">
        <w:rPr>
          <w:sz w:val="28"/>
          <w:szCs w:val="28"/>
        </w:rPr>
        <w:t xml:space="preserve"> «Новые требования к членам СРО в соответствии с Постановлением Правительства РФ № 338 от 20 марта 2024 г. 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  <w:shd w:val="clear" w:color="auto" w:fill="FFFFFF"/>
        </w:rPr>
      </w:pPr>
      <w:r w:rsidRPr="003059BB">
        <w:rPr>
          <w:b/>
          <w:sz w:val="28"/>
          <w:szCs w:val="28"/>
        </w:rPr>
        <w:t xml:space="preserve">29 августа 2024 г. - </w:t>
      </w:r>
      <w:r w:rsidRPr="003059BB">
        <w:rPr>
          <w:sz w:val="28"/>
          <w:szCs w:val="28"/>
        </w:rPr>
        <w:t xml:space="preserve">вебинар </w:t>
      </w:r>
      <w:r w:rsidRPr="003059BB">
        <w:rPr>
          <w:sz w:val="28"/>
          <w:szCs w:val="28"/>
          <w:shd w:val="clear" w:color="auto" w:fill="FFFFFF"/>
        </w:rPr>
        <w:t>Фонда содействия развитию организаций строительной отрасли</w:t>
      </w:r>
      <w:r w:rsidRPr="003059BB">
        <w:rPr>
          <w:sz w:val="28"/>
          <w:szCs w:val="28"/>
        </w:rPr>
        <w:t xml:space="preserve"> </w:t>
      </w:r>
      <w:r w:rsidRPr="003059BB">
        <w:rPr>
          <w:sz w:val="28"/>
          <w:szCs w:val="28"/>
          <w:shd w:val="clear" w:color="auto" w:fill="FFFFFF"/>
        </w:rPr>
        <w:t>«Новые требования к организациям строительной отрасли: Постановление Правительства № 338, машиночитаемые доверенности и независимая оценка квалификации. Что изменится с 01 сентября?». Лектор – Владимир Алексеевич Гришаев, руководитель Аппарата правлений Ассоциаций «СРО «ОПСР» и «СРО «ОРПД» (г. Санкт-Петербург), член комитета НОПРИЗ, РСС и РССП.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</w:rPr>
      </w:pPr>
      <w:r w:rsidRPr="003059BB">
        <w:rPr>
          <w:b/>
          <w:sz w:val="28"/>
          <w:szCs w:val="28"/>
        </w:rPr>
        <w:t>18 ноября 2024 г.</w:t>
      </w:r>
      <w:r w:rsidRPr="003059BB">
        <w:rPr>
          <w:sz w:val="28"/>
          <w:szCs w:val="28"/>
        </w:rPr>
        <w:t xml:space="preserve"> – обучающий вебинар о работе в Автоматизированной информационной системе «Система оценки опыта и деловой репутации юридических лиц и индивидуальных предпринимателей, осуществляющих строительство». 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</w:rPr>
      </w:pPr>
      <w:r w:rsidRPr="003059BB">
        <w:rPr>
          <w:b/>
          <w:sz w:val="28"/>
          <w:szCs w:val="28"/>
          <w:shd w:val="clear" w:color="auto" w:fill="FFFFFF"/>
        </w:rPr>
        <w:t>19 ноября 2024 г.</w:t>
      </w:r>
      <w:r w:rsidRPr="003059BB">
        <w:rPr>
          <w:sz w:val="28"/>
          <w:szCs w:val="28"/>
          <w:shd w:val="clear" w:color="auto" w:fill="FFFFFF"/>
        </w:rPr>
        <w:t xml:space="preserve"> - вебинар</w:t>
      </w:r>
      <w:r w:rsidRPr="003059BB">
        <w:rPr>
          <w:sz w:val="28"/>
          <w:szCs w:val="28"/>
        </w:rPr>
        <w:t xml:space="preserve"> Комитета по строительству «Опоры России» на тему «Налоговая реформа: что ждет строительный бизнес в 2025 году».</w:t>
      </w:r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  <w:shd w:val="clear" w:color="auto" w:fill="FFFFFF"/>
        </w:rPr>
      </w:pPr>
      <w:r w:rsidRPr="003059BB">
        <w:rPr>
          <w:b/>
          <w:sz w:val="28"/>
          <w:szCs w:val="28"/>
        </w:rPr>
        <w:t>5 декабря 2024 г.</w:t>
      </w:r>
      <w:r w:rsidRPr="003059BB">
        <w:rPr>
          <w:sz w:val="28"/>
          <w:szCs w:val="28"/>
        </w:rPr>
        <w:t xml:space="preserve"> – круглый стол НОСТРОЙ на тему: </w:t>
      </w:r>
      <w:proofErr w:type="gramStart"/>
      <w:r w:rsidRPr="003059BB">
        <w:rPr>
          <w:sz w:val="28"/>
          <w:szCs w:val="28"/>
        </w:rPr>
        <w:t xml:space="preserve">«О реализации положений постановления Правительства РФ от 20.03.2024 № 338 </w:t>
      </w:r>
      <w:r w:rsidRPr="003059BB">
        <w:rPr>
          <w:sz w:val="28"/>
          <w:szCs w:val="28"/>
          <w:shd w:val="clear" w:color="auto" w:fill="FFFFFF"/>
        </w:rPr>
        <w:t>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Федерации».</w:t>
      </w:r>
      <w:proofErr w:type="gramEnd"/>
    </w:p>
    <w:p w:rsidR="002A2244" w:rsidRPr="003059BB" w:rsidRDefault="002A2244" w:rsidP="003059BB">
      <w:pPr>
        <w:pStyle w:val="a8"/>
        <w:spacing w:before="0" w:after="0"/>
        <w:jc w:val="both"/>
        <w:rPr>
          <w:sz w:val="28"/>
          <w:szCs w:val="28"/>
          <w:shd w:val="clear" w:color="auto" w:fill="FFFFFF"/>
        </w:rPr>
      </w:pPr>
      <w:r w:rsidRPr="003059BB">
        <w:rPr>
          <w:b/>
          <w:sz w:val="28"/>
          <w:szCs w:val="28"/>
          <w:shd w:val="clear" w:color="auto" w:fill="FFFFFF"/>
        </w:rPr>
        <w:t>16 декабря 2024 г.</w:t>
      </w:r>
      <w:r w:rsidRPr="003059BB">
        <w:rPr>
          <w:sz w:val="28"/>
          <w:szCs w:val="28"/>
          <w:shd w:val="clear" w:color="auto" w:fill="FFFFFF"/>
        </w:rPr>
        <w:t xml:space="preserve"> – вебинар НОСТРОЙ для операторов НРС о работе в новой информационной системе «1С: Предприятие».</w:t>
      </w:r>
    </w:p>
    <w:p w:rsidR="002A2244" w:rsidRPr="00647F45" w:rsidRDefault="002A2244" w:rsidP="003059BB">
      <w:pPr>
        <w:pStyle w:val="a8"/>
        <w:spacing w:before="0" w:after="0"/>
        <w:jc w:val="both"/>
        <w:rPr>
          <w:sz w:val="28"/>
          <w:szCs w:val="28"/>
        </w:rPr>
      </w:pPr>
      <w:r w:rsidRPr="003059BB">
        <w:rPr>
          <w:b/>
          <w:sz w:val="28"/>
          <w:szCs w:val="28"/>
          <w:shd w:val="clear" w:color="auto" w:fill="FFFFFF"/>
        </w:rPr>
        <w:t>20 декабря 2024 г.</w:t>
      </w:r>
      <w:r w:rsidRPr="003059BB">
        <w:rPr>
          <w:sz w:val="28"/>
          <w:szCs w:val="28"/>
          <w:shd w:val="clear" w:color="auto" w:fill="FFFFFF"/>
        </w:rPr>
        <w:t xml:space="preserve"> - </w:t>
      </w:r>
      <w:r w:rsidRPr="003059BB">
        <w:rPr>
          <w:sz w:val="28"/>
          <w:szCs w:val="28"/>
        </w:rPr>
        <w:t>круглый стол НОСТРОЙ на тему: «Защита средств компенсационных фондов саморегулируемых организаций в области строительства, реконструкции, капитального ремонта, сноса объектов капитального строительства».</w:t>
      </w:r>
    </w:p>
    <w:p w:rsidR="002A2244" w:rsidRPr="003059BB" w:rsidRDefault="002A2244" w:rsidP="00647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z w:val="28"/>
          <w:szCs w:val="28"/>
        </w:rPr>
        <w:t>В текущем году проводилась совместная работа с НОСТРОЙ по</w:t>
      </w:r>
      <w:r w:rsidRPr="0030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 xml:space="preserve">формированию Реестра строительных лабораторий, занятых при осуществлении строительного контроля членами саморегулируемых организаций, основанных на </w:t>
      </w:r>
      <w:r w:rsidRPr="003059BB">
        <w:rPr>
          <w:rFonts w:ascii="Times New Roman" w:hAnsi="Times New Roman" w:cs="Times New Roman"/>
          <w:sz w:val="28"/>
          <w:szCs w:val="28"/>
        </w:rPr>
        <w:lastRenderedPageBreak/>
        <w:t>членстве лиц, осуществляющих строительство, реконструкцию, капитальный ремонт, снос объектов капитального строительства, для работы в системе проверки качества строительных материалов, конструкций и изделий в целях усиления контроля за процессами проверки качества строительной продукции для подтверждения физико-механических и иных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характеристик материалов, конструкций и изделий в объеме, установленном проектной документацией или требованиями действующей нормативно-технической документации. Ассоциацией были предоставлены сведения о строительных лабораториях Тульской области для рассмотрения возможности включения их в Реестр. </w:t>
      </w:r>
    </w:p>
    <w:p w:rsidR="002A2244" w:rsidRPr="003059BB" w:rsidRDefault="002A2244" w:rsidP="0030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2024 году НОСТРОЙ запущен Национальный реестр специалистов в области ценообразования в строительстве – информационный ресурс, который позволяет определить уровень квалификации специалистов данного профиля. Данный информационный сервис в настоящее время рассматривается как средство оценки уровня квалификации своих сотрудников или потенциальных кандидатов, понимание последствий низкой компетенции сотрудников, а в условиях дефицита кадров подсвечивает проблемные блоки, которым необходимо обучить сотрудников.</w:t>
      </w:r>
    </w:p>
    <w:p w:rsidR="002A2244" w:rsidRPr="008B5BCB" w:rsidRDefault="002A2244" w:rsidP="008B5BC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 xml:space="preserve">Реестр является добровольным, публичным и размещен на сайте НОСТРОЙ. 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в данный реестр осуществляется по итогам тестирования (в онлайн формате), заявки подаются дистанционно, форма заявки размещена на сайте по указанной выше ссылке.</w:t>
      </w:r>
      <w:r w:rsidR="00DB7D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Руководителям организаций-членов Ассоциации было направлено информационное письмо с предложением </w:t>
      </w:r>
      <w:proofErr w:type="gramStart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</w:t>
      </w:r>
      <w:proofErr w:type="gramEnd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прохождения тестирования по данному направлению профильных специалистов организации. </w:t>
      </w:r>
      <w:proofErr w:type="gramStart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конец</w:t>
      </w:r>
      <w:proofErr w:type="gramEnd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реестр включал уже 347 специалистов.</w:t>
      </w:r>
      <w:r w:rsidR="008B5B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059BB">
        <w:rPr>
          <w:rFonts w:ascii="Times New Roman" w:hAnsi="Times New Roman" w:cs="Times New Roman"/>
          <w:sz w:val="28"/>
          <w:szCs w:val="28"/>
        </w:rPr>
        <w:t xml:space="preserve">В мае 2024 года в городе Санкт-Петербурге состоялся </w:t>
      </w:r>
      <w:r w:rsidRPr="003059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Pr="003059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Петербургский конгресс сметчиков, в котором приняли участие и представители организаций – членов Ассоциации «Строители Тульской области», получившие удостоверения о повышении квалификации, успешно сдавшие экзамен и включенные в </w:t>
      </w:r>
      <w:r w:rsidRPr="003059BB">
        <w:rPr>
          <w:rFonts w:ascii="Times New Roman" w:hAnsi="Times New Roman" w:cs="Times New Roman"/>
          <w:sz w:val="28"/>
          <w:szCs w:val="28"/>
        </w:rPr>
        <w:t>Национальный реестр специалистов в области ценообразования.</w:t>
      </w:r>
    </w:p>
    <w:p w:rsidR="002A2244" w:rsidRPr="008B5BCB" w:rsidRDefault="002A2244" w:rsidP="008B5B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После вторжения ВСУ в Курскую область в августе 2024 года в Тульскую область поступило обращение временно исполняющего обязанности губернатора Курской области А.Б. Смирнова с просьбой оказания помощи и поддержки населению Курской области в связи с вынужденным переселением людей из приграничных районов.</w:t>
      </w:r>
      <w:r w:rsidR="008B5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Советом Ассоциации </w:t>
      </w:r>
      <w:r w:rsidRPr="003059BB">
        <w:rPr>
          <w:rFonts w:ascii="Times New Roman" w:hAnsi="Times New Roman" w:cs="Times New Roman"/>
          <w:sz w:val="28"/>
          <w:szCs w:val="28"/>
        </w:rPr>
        <w:t>«Строители Тульской области» от 22.08.2024 г., протокол № 21 было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 об </w:t>
      </w:r>
      <w:r w:rsidRPr="003059BB">
        <w:rPr>
          <w:rFonts w:ascii="Times New Roman" w:hAnsi="Times New Roman" w:cs="Times New Roman"/>
          <w:sz w:val="28"/>
          <w:szCs w:val="28"/>
        </w:rPr>
        <w:t>оказании помощи, направленной на скорейшее восстановление условий жизнедеятельности населения Курской и Белгородской областей, и перечислены  денежные средства в Фонд развития промышленности Тульской области, который определен Правительством региона в качестве единой точки сбора средств для оказания необходимой помощи и поддержки.</w:t>
      </w:r>
      <w:proofErr w:type="gramEnd"/>
      <w:r w:rsidRPr="00305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9BB">
        <w:rPr>
          <w:rFonts w:ascii="Times New Roman" w:hAnsi="Times New Roman" w:cs="Times New Roman"/>
          <w:sz w:val="28"/>
          <w:szCs w:val="28"/>
        </w:rPr>
        <w:t>Кроме этого, 19 августа 2024 г. по электронной почте направлено обращение к руководителям организаций-членов Ассоциации с предложением поддержать жителей Курской и Белгородской областей, которое также было размещено на официальном сайте Ассоциации.</w:t>
      </w:r>
      <w:r w:rsidR="008B5BCB">
        <w:rPr>
          <w:rFonts w:ascii="Times New Roman" w:hAnsi="Times New Roman" w:cs="Times New Roman"/>
          <w:sz w:val="28"/>
          <w:szCs w:val="28"/>
        </w:rPr>
        <w:t xml:space="preserve"> </w:t>
      </w:r>
      <w:r w:rsidRPr="008B5BCB">
        <w:rPr>
          <w:rStyle w:val="ad"/>
          <w:rFonts w:ascii="Times New Roman" w:eastAsia="Calibri" w:hAnsi="Times New Roman" w:cs="Times New Roman"/>
          <w:b w:val="0"/>
          <w:sz w:val="28"/>
          <w:szCs w:val="28"/>
        </w:rPr>
        <w:t>7 октября 2024 года на оперативном совещании под председательством губернатора Тульской области Дмитрия Миляева директор Фонда развития промышленности Тульской области Екатерина Виноградова рассказала, что в</w:t>
      </w:r>
      <w:r w:rsidRPr="008B5BCB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</w:t>
      </w:r>
      <w:r w:rsidRPr="008B5BCB">
        <w:rPr>
          <w:rFonts w:ascii="Times New Roman" w:hAnsi="Times New Roman" w:cs="Times New Roman"/>
          <w:color w:val="000000"/>
          <w:sz w:val="28"/>
          <w:szCs w:val="28"/>
        </w:rPr>
        <w:t>Тульской области собрали 92,5</w:t>
      </w:r>
      <w:proofErr w:type="gramEnd"/>
      <w:r w:rsidRPr="008B5BCB">
        <w:rPr>
          <w:rFonts w:ascii="Times New Roman" w:hAnsi="Times New Roman" w:cs="Times New Roman"/>
          <w:color w:val="000000"/>
          <w:sz w:val="28"/>
          <w:szCs w:val="28"/>
        </w:rPr>
        <w:t xml:space="preserve"> миллионов рублей </w:t>
      </w:r>
      <w:r w:rsidRPr="008B5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жителей Курской и Белгородской областей.</w:t>
      </w:r>
      <w:r w:rsidRPr="008B5BCB">
        <w:rPr>
          <w:rFonts w:ascii="Times New Roman" w:hAnsi="Times New Roman" w:cs="Times New Roman"/>
          <w:sz w:val="28"/>
          <w:szCs w:val="28"/>
        </w:rPr>
        <w:t xml:space="preserve"> </w:t>
      </w:r>
      <w:r w:rsidRPr="008B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правительство Тульской области направило в Курск  более 80 тонн гуманитарной помощи. </w:t>
      </w:r>
      <w:proofErr w:type="gramStart"/>
      <w:r w:rsidRPr="008B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труда и социальной защиты Тульской области Татьяна Абросимова сообщила, что сейчас в нашем регионе проживают более 1,5 тыс. жителей из Курской и Белгородской областей, более 500 из них — дети.</w:t>
      </w:r>
      <w:proofErr w:type="gramEnd"/>
      <w:r w:rsidRPr="008B5BCB">
        <w:rPr>
          <w:rFonts w:ascii="Times New Roman" w:hAnsi="Times New Roman" w:cs="Times New Roman"/>
          <w:sz w:val="28"/>
          <w:szCs w:val="28"/>
        </w:rPr>
        <w:t xml:space="preserve"> Дмитрий Миляев поблагодарил представителей бизнеса и неравнодушных людей за оказание помощи жителям Курской и Белгородской областей.</w:t>
      </w:r>
    </w:p>
    <w:p w:rsidR="002A2244" w:rsidRPr="003059BB" w:rsidRDefault="002A2244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В ноябре 2024 г. года АО «Тулагоргаз» отметило свой 70-летний юбилей со дня основания организации. На торжественном собрании в честь этой знаменательной даты президент Ассоциации Колмыков О.А. вручил сотрудникам АО «Тулагоргаз» за многолетний добросовестный труд и высокие производственные показатели три Почетные грамоты Ассоциации «Строители Тульской области».</w:t>
      </w:r>
    </w:p>
    <w:p w:rsidR="002A2244" w:rsidRPr="003059BB" w:rsidRDefault="002A2244" w:rsidP="0030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BB">
        <w:rPr>
          <w:rFonts w:ascii="Times New Roman" w:hAnsi="Times New Roman" w:cs="Times New Roman"/>
          <w:sz w:val="28"/>
          <w:szCs w:val="28"/>
        </w:rPr>
        <w:t>По Распоряжениям Правительства Тульской области от 28.11.2022 № 634-р и от 16.12.2024 № 560-р исполнительный директор Ассоциации Федоров Н.П. входит в состав Совета Фонда защиты прав граждан – участников долевого строительства Тульской области, а президент Колмыков О.А. – член Попечительского совета этого Фонда, а также член рабочей группы</w:t>
      </w:r>
      <w:r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Градостроительно-земельного совета Тульской области</w:t>
      </w:r>
      <w:r w:rsidRPr="00305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44" w:rsidRPr="003059BB" w:rsidRDefault="00213F74" w:rsidP="0030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</w:t>
      </w:r>
      <w:r w:rsidR="002A2244" w:rsidRPr="003059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2023 году на основании приказа министерства образования Тульской области от 04.09.2023 № 1666 «О внедрении кластерного (отраслевого) управления системой среднего профессионального образования Тульской области» был создан </w:t>
      </w:r>
      <w:r w:rsidR="002A2244"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 кластер среднего профессионального образования Тульской области</w:t>
      </w:r>
      <w:r w:rsidR="002A2244" w:rsidRPr="003059BB">
        <w:rPr>
          <w:rFonts w:ascii="Times New Roman" w:hAnsi="Times New Roman" w:cs="Times New Roman"/>
          <w:sz w:val="28"/>
          <w:szCs w:val="28"/>
        </w:rPr>
        <w:t xml:space="preserve"> </w:t>
      </w:r>
      <w:r w:rsidR="002A2244" w:rsidRPr="0030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«Строительство», </w:t>
      </w:r>
      <w:r w:rsidR="002A2244" w:rsidRPr="003059BB">
        <w:rPr>
          <w:rFonts w:ascii="Times New Roman" w:hAnsi="Times New Roman" w:cs="Times New Roman"/>
          <w:sz w:val="28"/>
          <w:szCs w:val="28"/>
        </w:rPr>
        <w:t>оператором деятельности которого является Тульский колледж строительства и отраслевых технологий (ТКСиОТ), а председателем совета избран Федоров Николай Петрович.</w:t>
      </w:r>
      <w:proofErr w:type="gramEnd"/>
      <w:r w:rsidR="002A2244" w:rsidRPr="003059BB">
        <w:rPr>
          <w:rFonts w:ascii="Times New Roman" w:hAnsi="Times New Roman" w:cs="Times New Roman"/>
          <w:sz w:val="28"/>
          <w:szCs w:val="28"/>
        </w:rPr>
        <w:t xml:space="preserve"> Кроме этого, Федоров Н.П. является председателем Попечительского совета Тульского колледжа строительства и отраслевых технологий, а также председателем государственной экзаменационной комиссии Тульского государственного университета. </w:t>
      </w:r>
    </w:p>
    <w:p w:rsidR="002A2244" w:rsidRPr="003059BB" w:rsidRDefault="002A2244" w:rsidP="003059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A2244" w:rsidRPr="003059BB" w:rsidRDefault="002A2244" w:rsidP="003059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A2244" w:rsidRPr="003059BB" w:rsidRDefault="002A2244" w:rsidP="003059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A2244" w:rsidRPr="003059BB" w:rsidRDefault="002A2244" w:rsidP="003059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A2244" w:rsidRPr="003059BB" w:rsidRDefault="002A2244" w:rsidP="003059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A2244" w:rsidRPr="003059BB" w:rsidRDefault="002A2244" w:rsidP="0030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244" w:rsidRPr="003059BB" w:rsidSect="00897D88">
      <w:headerReference w:type="default" r:id="rId14"/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60" w:rsidRDefault="00DB7D60" w:rsidP="00363293">
      <w:pPr>
        <w:spacing w:after="0" w:line="240" w:lineRule="auto"/>
      </w:pPr>
      <w:r>
        <w:separator/>
      </w:r>
    </w:p>
  </w:endnote>
  <w:endnote w:type="continuationSeparator" w:id="0">
    <w:p w:rsidR="00DB7D60" w:rsidRDefault="00DB7D60" w:rsidP="0036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60" w:rsidRDefault="00DB7D60" w:rsidP="00363293">
      <w:pPr>
        <w:spacing w:after="0" w:line="240" w:lineRule="auto"/>
      </w:pPr>
      <w:r>
        <w:separator/>
      </w:r>
    </w:p>
  </w:footnote>
  <w:footnote w:type="continuationSeparator" w:id="0">
    <w:p w:rsidR="00DB7D60" w:rsidRDefault="00DB7D60" w:rsidP="0036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5307"/>
      <w:docPartObj>
        <w:docPartGallery w:val="Page Numbers (Top of Page)"/>
        <w:docPartUnique/>
      </w:docPartObj>
    </w:sdtPr>
    <w:sdtContent>
      <w:p w:rsidR="00DB7D60" w:rsidRDefault="008E1678">
        <w:pPr>
          <w:pStyle w:val="a3"/>
          <w:jc w:val="center"/>
        </w:pPr>
        <w:fldSimple w:instr=" PAGE   \* MERGEFORMAT ">
          <w:r w:rsidR="00067ACA">
            <w:rPr>
              <w:noProof/>
            </w:rPr>
            <w:t>22</w:t>
          </w:r>
        </w:fldSimple>
      </w:p>
    </w:sdtContent>
  </w:sdt>
  <w:p w:rsidR="00DB7D60" w:rsidRDefault="00DB7D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4FD"/>
    <w:multiLevelType w:val="hybridMultilevel"/>
    <w:tmpl w:val="0D48E4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6242"/>
    <w:multiLevelType w:val="multilevel"/>
    <w:tmpl w:val="9AB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228CF"/>
    <w:multiLevelType w:val="hybridMultilevel"/>
    <w:tmpl w:val="07F6A59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EDA4FF0"/>
    <w:multiLevelType w:val="multilevel"/>
    <w:tmpl w:val="AB7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7653"/>
    <w:multiLevelType w:val="multilevel"/>
    <w:tmpl w:val="318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749C1"/>
    <w:multiLevelType w:val="hybridMultilevel"/>
    <w:tmpl w:val="5B04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C1F86"/>
    <w:multiLevelType w:val="multilevel"/>
    <w:tmpl w:val="129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761CF"/>
    <w:multiLevelType w:val="multilevel"/>
    <w:tmpl w:val="110E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73D65"/>
    <w:multiLevelType w:val="multilevel"/>
    <w:tmpl w:val="243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65D7F"/>
    <w:multiLevelType w:val="multilevel"/>
    <w:tmpl w:val="34D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F1F58"/>
    <w:multiLevelType w:val="multilevel"/>
    <w:tmpl w:val="508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62703"/>
    <w:multiLevelType w:val="hybridMultilevel"/>
    <w:tmpl w:val="CC7EB37A"/>
    <w:lvl w:ilvl="0" w:tplc="3AF887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668A3"/>
    <w:multiLevelType w:val="hybridMultilevel"/>
    <w:tmpl w:val="5270FB92"/>
    <w:lvl w:ilvl="0" w:tplc="DC66D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22A3E"/>
    <w:multiLevelType w:val="multilevel"/>
    <w:tmpl w:val="9B4A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59A"/>
    <w:rsid w:val="00000C89"/>
    <w:rsid w:val="00001010"/>
    <w:rsid w:val="0000105A"/>
    <w:rsid w:val="00001282"/>
    <w:rsid w:val="000035D0"/>
    <w:rsid w:val="00003E35"/>
    <w:rsid w:val="0000436A"/>
    <w:rsid w:val="0000465B"/>
    <w:rsid w:val="000100B9"/>
    <w:rsid w:val="000105A8"/>
    <w:rsid w:val="000135E8"/>
    <w:rsid w:val="00023401"/>
    <w:rsid w:val="0002374D"/>
    <w:rsid w:val="00033262"/>
    <w:rsid w:val="0003552B"/>
    <w:rsid w:val="0003602D"/>
    <w:rsid w:val="00036A6E"/>
    <w:rsid w:val="00037B66"/>
    <w:rsid w:val="00040189"/>
    <w:rsid w:val="0004026B"/>
    <w:rsid w:val="00041D98"/>
    <w:rsid w:val="00041F98"/>
    <w:rsid w:val="00043A52"/>
    <w:rsid w:val="00044390"/>
    <w:rsid w:val="00046281"/>
    <w:rsid w:val="00047CFA"/>
    <w:rsid w:val="00051238"/>
    <w:rsid w:val="000512C8"/>
    <w:rsid w:val="00051C2A"/>
    <w:rsid w:val="00052585"/>
    <w:rsid w:val="00060C61"/>
    <w:rsid w:val="00061115"/>
    <w:rsid w:val="000623AC"/>
    <w:rsid w:val="00065E35"/>
    <w:rsid w:val="0006744A"/>
    <w:rsid w:val="00067ACA"/>
    <w:rsid w:val="00067B88"/>
    <w:rsid w:val="0007016B"/>
    <w:rsid w:val="00070324"/>
    <w:rsid w:val="0007052A"/>
    <w:rsid w:val="00070CC6"/>
    <w:rsid w:val="00072894"/>
    <w:rsid w:val="00073DF0"/>
    <w:rsid w:val="00074236"/>
    <w:rsid w:val="000743DC"/>
    <w:rsid w:val="00074751"/>
    <w:rsid w:val="0007543C"/>
    <w:rsid w:val="000768D1"/>
    <w:rsid w:val="000803AE"/>
    <w:rsid w:val="000811F8"/>
    <w:rsid w:val="00082567"/>
    <w:rsid w:val="000845C6"/>
    <w:rsid w:val="00087E7B"/>
    <w:rsid w:val="00093B2B"/>
    <w:rsid w:val="00093D31"/>
    <w:rsid w:val="0009488D"/>
    <w:rsid w:val="0009501D"/>
    <w:rsid w:val="00097554"/>
    <w:rsid w:val="000A1905"/>
    <w:rsid w:val="000A3BFA"/>
    <w:rsid w:val="000A41C3"/>
    <w:rsid w:val="000A54E3"/>
    <w:rsid w:val="000A5EDE"/>
    <w:rsid w:val="000A6917"/>
    <w:rsid w:val="000A770E"/>
    <w:rsid w:val="000B1F01"/>
    <w:rsid w:val="000B1F37"/>
    <w:rsid w:val="000B3C04"/>
    <w:rsid w:val="000C231F"/>
    <w:rsid w:val="000C3974"/>
    <w:rsid w:val="000C3DEA"/>
    <w:rsid w:val="000C4665"/>
    <w:rsid w:val="000C6BC8"/>
    <w:rsid w:val="000D13EC"/>
    <w:rsid w:val="000D23BC"/>
    <w:rsid w:val="000D69FE"/>
    <w:rsid w:val="000E0AC0"/>
    <w:rsid w:val="000E1666"/>
    <w:rsid w:val="000E3736"/>
    <w:rsid w:val="000E6960"/>
    <w:rsid w:val="000F05C4"/>
    <w:rsid w:val="000F07AA"/>
    <w:rsid w:val="000F1639"/>
    <w:rsid w:val="000F4DEA"/>
    <w:rsid w:val="000F63CB"/>
    <w:rsid w:val="000F6D69"/>
    <w:rsid w:val="000F6FC1"/>
    <w:rsid w:val="000F7214"/>
    <w:rsid w:val="001001AA"/>
    <w:rsid w:val="0010107E"/>
    <w:rsid w:val="0010423B"/>
    <w:rsid w:val="0010458D"/>
    <w:rsid w:val="00105A73"/>
    <w:rsid w:val="001069FC"/>
    <w:rsid w:val="0010774C"/>
    <w:rsid w:val="00111CE5"/>
    <w:rsid w:val="0011382E"/>
    <w:rsid w:val="00113FBA"/>
    <w:rsid w:val="0011481A"/>
    <w:rsid w:val="00116B0F"/>
    <w:rsid w:val="00117292"/>
    <w:rsid w:val="0012022A"/>
    <w:rsid w:val="00120E7A"/>
    <w:rsid w:val="0012186E"/>
    <w:rsid w:val="00122537"/>
    <w:rsid w:val="00122A16"/>
    <w:rsid w:val="00122D19"/>
    <w:rsid w:val="00124707"/>
    <w:rsid w:val="00124D3A"/>
    <w:rsid w:val="00126864"/>
    <w:rsid w:val="00135A3E"/>
    <w:rsid w:val="00141461"/>
    <w:rsid w:val="0014293F"/>
    <w:rsid w:val="00142985"/>
    <w:rsid w:val="001436CA"/>
    <w:rsid w:val="00144563"/>
    <w:rsid w:val="001476B7"/>
    <w:rsid w:val="00147BD6"/>
    <w:rsid w:val="0015135E"/>
    <w:rsid w:val="001525CC"/>
    <w:rsid w:val="00154820"/>
    <w:rsid w:val="0015574D"/>
    <w:rsid w:val="001561C8"/>
    <w:rsid w:val="00156259"/>
    <w:rsid w:val="00157611"/>
    <w:rsid w:val="00160BAF"/>
    <w:rsid w:val="001612FE"/>
    <w:rsid w:val="00161682"/>
    <w:rsid w:val="00166860"/>
    <w:rsid w:val="00170B7E"/>
    <w:rsid w:val="00170D0C"/>
    <w:rsid w:val="00171463"/>
    <w:rsid w:val="00175667"/>
    <w:rsid w:val="0017570A"/>
    <w:rsid w:val="00180464"/>
    <w:rsid w:val="00181476"/>
    <w:rsid w:val="00181C02"/>
    <w:rsid w:val="0018251D"/>
    <w:rsid w:val="00182C5D"/>
    <w:rsid w:val="00185023"/>
    <w:rsid w:val="0018558C"/>
    <w:rsid w:val="0018668D"/>
    <w:rsid w:val="001873EE"/>
    <w:rsid w:val="00190CB3"/>
    <w:rsid w:val="00194411"/>
    <w:rsid w:val="001958F4"/>
    <w:rsid w:val="001966D0"/>
    <w:rsid w:val="001969B9"/>
    <w:rsid w:val="00196EA0"/>
    <w:rsid w:val="001A205F"/>
    <w:rsid w:val="001A4B35"/>
    <w:rsid w:val="001A5A55"/>
    <w:rsid w:val="001A7845"/>
    <w:rsid w:val="001B0446"/>
    <w:rsid w:val="001B09F1"/>
    <w:rsid w:val="001B0C97"/>
    <w:rsid w:val="001B20DE"/>
    <w:rsid w:val="001B307A"/>
    <w:rsid w:val="001B3C76"/>
    <w:rsid w:val="001B46CF"/>
    <w:rsid w:val="001B5C4A"/>
    <w:rsid w:val="001B647C"/>
    <w:rsid w:val="001C0F54"/>
    <w:rsid w:val="001C3095"/>
    <w:rsid w:val="001C4BE5"/>
    <w:rsid w:val="001C4FB7"/>
    <w:rsid w:val="001C5695"/>
    <w:rsid w:val="001C657A"/>
    <w:rsid w:val="001C78EA"/>
    <w:rsid w:val="001D518F"/>
    <w:rsid w:val="001D54F5"/>
    <w:rsid w:val="001E0D09"/>
    <w:rsid w:val="001E15EA"/>
    <w:rsid w:val="001E2257"/>
    <w:rsid w:val="001E26EC"/>
    <w:rsid w:val="001E27DE"/>
    <w:rsid w:val="001E2C64"/>
    <w:rsid w:val="001E2F56"/>
    <w:rsid w:val="001E7B77"/>
    <w:rsid w:val="001E7B8D"/>
    <w:rsid w:val="001F0E57"/>
    <w:rsid w:val="001F2130"/>
    <w:rsid w:val="001F5D7B"/>
    <w:rsid w:val="001F6516"/>
    <w:rsid w:val="001F76ED"/>
    <w:rsid w:val="00204150"/>
    <w:rsid w:val="00204F09"/>
    <w:rsid w:val="002073FE"/>
    <w:rsid w:val="00210E34"/>
    <w:rsid w:val="00210F00"/>
    <w:rsid w:val="002118C9"/>
    <w:rsid w:val="00212D23"/>
    <w:rsid w:val="00212E82"/>
    <w:rsid w:val="00213DBD"/>
    <w:rsid w:val="00213F74"/>
    <w:rsid w:val="00216221"/>
    <w:rsid w:val="00220860"/>
    <w:rsid w:val="00220FFB"/>
    <w:rsid w:val="00222740"/>
    <w:rsid w:val="0022606D"/>
    <w:rsid w:val="00226A27"/>
    <w:rsid w:val="00227E25"/>
    <w:rsid w:val="002302C7"/>
    <w:rsid w:val="00231795"/>
    <w:rsid w:val="002351B3"/>
    <w:rsid w:val="00235A73"/>
    <w:rsid w:val="00236C82"/>
    <w:rsid w:val="002403E0"/>
    <w:rsid w:val="002415E0"/>
    <w:rsid w:val="00242736"/>
    <w:rsid w:val="0024378A"/>
    <w:rsid w:val="002446FC"/>
    <w:rsid w:val="00244A6F"/>
    <w:rsid w:val="00247524"/>
    <w:rsid w:val="00247742"/>
    <w:rsid w:val="002477AE"/>
    <w:rsid w:val="00252CEA"/>
    <w:rsid w:val="00253870"/>
    <w:rsid w:val="00254489"/>
    <w:rsid w:val="00256EF5"/>
    <w:rsid w:val="0025704D"/>
    <w:rsid w:val="00257302"/>
    <w:rsid w:val="00260275"/>
    <w:rsid w:val="002612E3"/>
    <w:rsid w:val="00263D2F"/>
    <w:rsid w:val="00264052"/>
    <w:rsid w:val="002643E5"/>
    <w:rsid w:val="00264DE3"/>
    <w:rsid w:val="00266AF8"/>
    <w:rsid w:val="00267F74"/>
    <w:rsid w:val="00270904"/>
    <w:rsid w:val="00270C90"/>
    <w:rsid w:val="00272595"/>
    <w:rsid w:val="0027331A"/>
    <w:rsid w:val="00273502"/>
    <w:rsid w:val="002752DF"/>
    <w:rsid w:val="002756F9"/>
    <w:rsid w:val="002774C9"/>
    <w:rsid w:val="00277564"/>
    <w:rsid w:val="00280B18"/>
    <w:rsid w:val="0028165D"/>
    <w:rsid w:val="002827D8"/>
    <w:rsid w:val="0028289D"/>
    <w:rsid w:val="00283797"/>
    <w:rsid w:val="00284812"/>
    <w:rsid w:val="0028502E"/>
    <w:rsid w:val="00285D8C"/>
    <w:rsid w:val="00285F73"/>
    <w:rsid w:val="002861E5"/>
    <w:rsid w:val="00286552"/>
    <w:rsid w:val="00286604"/>
    <w:rsid w:val="00290028"/>
    <w:rsid w:val="0029146B"/>
    <w:rsid w:val="00291FAE"/>
    <w:rsid w:val="00292A41"/>
    <w:rsid w:val="00293752"/>
    <w:rsid w:val="002974F6"/>
    <w:rsid w:val="00297D5D"/>
    <w:rsid w:val="002A2244"/>
    <w:rsid w:val="002A4EDB"/>
    <w:rsid w:val="002A5DF2"/>
    <w:rsid w:val="002A6F43"/>
    <w:rsid w:val="002B014C"/>
    <w:rsid w:val="002B042F"/>
    <w:rsid w:val="002B2489"/>
    <w:rsid w:val="002B3232"/>
    <w:rsid w:val="002B736C"/>
    <w:rsid w:val="002C0B87"/>
    <w:rsid w:val="002C1C20"/>
    <w:rsid w:val="002C557F"/>
    <w:rsid w:val="002C5889"/>
    <w:rsid w:val="002C5B6E"/>
    <w:rsid w:val="002C687C"/>
    <w:rsid w:val="002D1AAD"/>
    <w:rsid w:val="002D1E16"/>
    <w:rsid w:val="002D2095"/>
    <w:rsid w:val="002D283D"/>
    <w:rsid w:val="002D437F"/>
    <w:rsid w:val="002E107E"/>
    <w:rsid w:val="002E2959"/>
    <w:rsid w:val="002E4265"/>
    <w:rsid w:val="002E575D"/>
    <w:rsid w:val="002E5DD9"/>
    <w:rsid w:val="002F113E"/>
    <w:rsid w:val="002F1742"/>
    <w:rsid w:val="002F1C78"/>
    <w:rsid w:val="002F20E8"/>
    <w:rsid w:val="002F2B16"/>
    <w:rsid w:val="002F4EF2"/>
    <w:rsid w:val="002F5CAC"/>
    <w:rsid w:val="002F6E57"/>
    <w:rsid w:val="00300487"/>
    <w:rsid w:val="00300855"/>
    <w:rsid w:val="00303810"/>
    <w:rsid w:val="003059BB"/>
    <w:rsid w:val="00310661"/>
    <w:rsid w:val="00311408"/>
    <w:rsid w:val="00311EC4"/>
    <w:rsid w:val="00312CE8"/>
    <w:rsid w:val="003133BC"/>
    <w:rsid w:val="003133ED"/>
    <w:rsid w:val="00313413"/>
    <w:rsid w:val="00313456"/>
    <w:rsid w:val="003140BE"/>
    <w:rsid w:val="003150A1"/>
    <w:rsid w:val="0031516F"/>
    <w:rsid w:val="00315F9B"/>
    <w:rsid w:val="0031742B"/>
    <w:rsid w:val="00320236"/>
    <w:rsid w:val="00324420"/>
    <w:rsid w:val="00324485"/>
    <w:rsid w:val="00324B2E"/>
    <w:rsid w:val="00324BB0"/>
    <w:rsid w:val="00326E8F"/>
    <w:rsid w:val="003270BD"/>
    <w:rsid w:val="00327C15"/>
    <w:rsid w:val="00330500"/>
    <w:rsid w:val="00330AAE"/>
    <w:rsid w:val="00330CF6"/>
    <w:rsid w:val="003313BF"/>
    <w:rsid w:val="00331C8D"/>
    <w:rsid w:val="0033215C"/>
    <w:rsid w:val="00333B71"/>
    <w:rsid w:val="0033462A"/>
    <w:rsid w:val="00334920"/>
    <w:rsid w:val="00335C69"/>
    <w:rsid w:val="003372EB"/>
    <w:rsid w:val="003372F8"/>
    <w:rsid w:val="00340229"/>
    <w:rsid w:val="00340DB2"/>
    <w:rsid w:val="00342338"/>
    <w:rsid w:val="00345131"/>
    <w:rsid w:val="00350B3A"/>
    <w:rsid w:val="003513DB"/>
    <w:rsid w:val="00351F26"/>
    <w:rsid w:val="00352C50"/>
    <w:rsid w:val="00353A44"/>
    <w:rsid w:val="00355680"/>
    <w:rsid w:val="00355F9B"/>
    <w:rsid w:val="00356A59"/>
    <w:rsid w:val="00363293"/>
    <w:rsid w:val="003633BE"/>
    <w:rsid w:val="0036390A"/>
    <w:rsid w:val="00367850"/>
    <w:rsid w:val="0037469A"/>
    <w:rsid w:val="0037625E"/>
    <w:rsid w:val="003777B2"/>
    <w:rsid w:val="003777B4"/>
    <w:rsid w:val="003778D6"/>
    <w:rsid w:val="00377AAB"/>
    <w:rsid w:val="00377E1E"/>
    <w:rsid w:val="00380CC1"/>
    <w:rsid w:val="00381D0E"/>
    <w:rsid w:val="00382B70"/>
    <w:rsid w:val="003844B2"/>
    <w:rsid w:val="0038489A"/>
    <w:rsid w:val="00385570"/>
    <w:rsid w:val="003857F7"/>
    <w:rsid w:val="00385F42"/>
    <w:rsid w:val="003937FE"/>
    <w:rsid w:val="00393CE6"/>
    <w:rsid w:val="00394234"/>
    <w:rsid w:val="00395222"/>
    <w:rsid w:val="003A006E"/>
    <w:rsid w:val="003A01C9"/>
    <w:rsid w:val="003A06C9"/>
    <w:rsid w:val="003A794B"/>
    <w:rsid w:val="003B094A"/>
    <w:rsid w:val="003B0DF2"/>
    <w:rsid w:val="003B4553"/>
    <w:rsid w:val="003C1C40"/>
    <w:rsid w:val="003C2A3B"/>
    <w:rsid w:val="003C3C36"/>
    <w:rsid w:val="003C4B10"/>
    <w:rsid w:val="003C6BCA"/>
    <w:rsid w:val="003C7884"/>
    <w:rsid w:val="003D0D3E"/>
    <w:rsid w:val="003D1244"/>
    <w:rsid w:val="003D1CED"/>
    <w:rsid w:val="003D32F0"/>
    <w:rsid w:val="003D4A54"/>
    <w:rsid w:val="003D5189"/>
    <w:rsid w:val="003D5955"/>
    <w:rsid w:val="003D6C07"/>
    <w:rsid w:val="003D6D19"/>
    <w:rsid w:val="003D74A4"/>
    <w:rsid w:val="003E1117"/>
    <w:rsid w:val="003E1B0E"/>
    <w:rsid w:val="003E27EA"/>
    <w:rsid w:val="003E2C18"/>
    <w:rsid w:val="003E2EBA"/>
    <w:rsid w:val="003E3D13"/>
    <w:rsid w:val="003F0B20"/>
    <w:rsid w:val="003F3474"/>
    <w:rsid w:val="003F43DA"/>
    <w:rsid w:val="003F47A0"/>
    <w:rsid w:val="003F47CB"/>
    <w:rsid w:val="003F48FF"/>
    <w:rsid w:val="00400826"/>
    <w:rsid w:val="0040089A"/>
    <w:rsid w:val="0040149C"/>
    <w:rsid w:val="00402FC7"/>
    <w:rsid w:val="004030E6"/>
    <w:rsid w:val="00404E93"/>
    <w:rsid w:val="00406647"/>
    <w:rsid w:val="00407BBB"/>
    <w:rsid w:val="0041177E"/>
    <w:rsid w:val="004130A9"/>
    <w:rsid w:val="00414816"/>
    <w:rsid w:val="00415043"/>
    <w:rsid w:val="0041741B"/>
    <w:rsid w:val="00420909"/>
    <w:rsid w:val="004218B2"/>
    <w:rsid w:val="0042252F"/>
    <w:rsid w:val="00422FB1"/>
    <w:rsid w:val="00424518"/>
    <w:rsid w:val="004246E6"/>
    <w:rsid w:val="004257B2"/>
    <w:rsid w:val="0042736F"/>
    <w:rsid w:val="00430254"/>
    <w:rsid w:val="00435253"/>
    <w:rsid w:val="00437C30"/>
    <w:rsid w:val="00437FA1"/>
    <w:rsid w:val="004408A6"/>
    <w:rsid w:val="00443A4B"/>
    <w:rsid w:val="004460AC"/>
    <w:rsid w:val="00446F9E"/>
    <w:rsid w:val="004477C1"/>
    <w:rsid w:val="00450EA8"/>
    <w:rsid w:val="00451B46"/>
    <w:rsid w:val="0045373D"/>
    <w:rsid w:val="00454A7B"/>
    <w:rsid w:val="00455277"/>
    <w:rsid w:val="0045599C"/>
    <w:rsid w:val="00456197"/>
    <w:rsid w:val="00460D2E"/>
    <w:rsid w:val="00462C4F"/>
    <w:rsid w:val="004644FC"/>
    <w:rsid w:val="0046481B"/>
    <w:rsid w:val="00465438"/>
    <w:rsid w:val="00465EC7"/>
    <w:rsid w:val="00467938"/>
    <w:rsid w:val="00470BA6"/>
    <w:rsid w:val="004720E7"/>
    <w:rsid w:val="0047484F"/>
    <w:rsid w:val="00474AE9"/>
    <w:rsid w:val="00475958"/>
    <w:rsid w:val="0047687F"/>
    <w:rsid w:val="00481B15"/>
    <w:rsid w:val="00482FD5"/>
    <w:rsid w:val="0048434B"/>
    <w:rsid w:val="004851C5"/>
    <w:rsid w:val="00485B53"/>
    <w:rsid w:val="00492BD1"/>
    <w:rsid w:val="00493CBD"/>
    <w:rsid w:val="004956DB"/>
    <w:rsid w:val="00495D38"/>
    <w:rsid w:val="0049616B"/>
    <w:rsid w:val="004969FA"/>
    <w:rsid w:val="00497AA4"/>
    <w:rsid w:val="004A0BD0"/>
    <w:rsid w:val="004A118E"/>
    <w:rsid w:val="004A1C75"/>
    <w:rsid w:val="004A2574"/>
    <w:rsid w:val="004A2D02"/>
    <w:rsid w:val="004A2D1A"/>
    <w:rsid w:val="004A37F3"/>
    <w:rsid w:val="004A532C"/>
    <w:rsid w:val="004A611A"/>
    <w:rsid w:val="004B07B4"/>
    <w:rsid w:val="004B09D2"/>
    <w:rsid w:val="004B45C9"/>
    <w:rsid w:val="004C124C"/>
    <w:rsid w:val="004C2BDD"/>
    <w:rsid w:val="004C4DAC"/>
    <w:rsid w:val="004C52D9"/>
    <w:rsid w:val="004C79AC"/>
    <w:rsid w:val="004C79CC"/>
    <w:rsid w:val="004D12F1"/>
    <w:rsid w:val="004D2068"/>
    <w:rsid w:val="004D5443"/>
    <w:rsid w:val="004D6991"/>
    <w:rsid w:val="004D79FB"/>
    <w:rsid w:val="004E0D2B"/>
    <w:rsid w:val="004E1EB6"/>
    <w:rsid w:val="004E33A8"/>
    <w:rsid w:val="004E4D45"/>
    <w:rsid w:val="004E5E18"/>
    <w:rsid w:val="004F0929"/>
    <w:rsid w:val="004F14F1"/>
    <w:rsid w:val="004F2FC9"/>
    <w:rsid w:val="004F44D2"/>
    <w:rsid w:val="004F4A60"/>
    <w:rsid w:val="004F53F9"/>
    <w:rsid w:val="004F5A8D"/>
    <w:rsid w:val="004F6056"/>
    <w:rsid w:val="00500550"/>
    <w:rsid w:val="00500A6F"/>
    <w:rsid w:val="005026A4"/>
    <w:rsid w:val="005034CE"/>
    <w:rsid w:val="00506C18"/>
    <w:rsid w:val="005101CA"/>
    <w:rsid w:val="005119E8"/>
    <w:rsid w:val="00511C0D"/>
    <w:rsid w:val="00511DD6"/>
    <w:rsid w:val="005127D9"/>
    <w:rsid w:val="00515300"/>
    <w:rsid w:val="00515EA8"/>
    <w:rsid w:val="005169B8"/>
    <w:rsid w:val="005175B0"/>
    <w:rsid w:val="00520E0F"/>
    <w:rsid w:val="00522E5E"/>
    <w:rsid w:val="0052558C"/>
    <w:rsid w:val="0053135E"/>
    <w:rsid w:val="005319CC"/>
    <w:rsid w:val="00531B39"/>
    <w:rsid w:val="0053264F"/>
    <w:rsid w:val="005328AE"/>
    <w:rsid w:val="005339AE"/>
    <w:rsid w:val="00535A79"/>
    <w:rsid w:val="0053678F"/>
    <w:rsid w:val="005400DA"/>
    <w:rsid w:val="00540733"/>
    <w:rsid w:val="00541D18"/>
    <w:rsid w:val="0054414B"/>
    <w:rsid w:val="0054540C"/>
    <w:rsid w:val="00545582"/>
    <w:rsid w:val="00546DBB"/>
    <w:rsid w:val="00550369"/>
    <w:rsid w:val="00552975"/>
    <w:rsid w:val="00553372"/>
    <w:rsid w:val="00554918"/>
    <w:rsid w:val="00554B6E"/>
    <w:rsid w:val="0055610E"/>
    <w:rsid w:val="005571DC"/>
    <w:rsid w:val="0055764A"/>
    <w:rsid w:val="0056169D"/>
    <w:rsid w:val="00562508"/>
    <w:rsid w:val="005630EB"/>
    <w:rsid w:val="00564136"/>
    <w:rsid w:val="00564681"/>
    <w:rsid w:val="0056480D"/>
    <w:rsid w:val="00564B4E"/>
    <w:rsid w:val="00567B54"/>
    <w:rsid w:val="00567C0B"/>
    <w:rsid w:val="005731C6"/>
    <w:rsid w:val="005731DC"/>
    <w:rsid w:val="00574AAC"/>
    <w:rsid w:val="005761BB"/>
    <w:rsid w:val="00580A67"/>
    <w:rsid w:val="00581507"/>
    <w:rsid w:val="00582C5D"/>
    <w:rsid w:val="00584488"/>
    <w:rsid w:val="00584A05"/>
    <w:rsid w:val="00584D4A"/>
    <w:rsid w:val="0058512A"/>
    <w:rsid w:val="0058667F"/>
    <w:rsid w:val="005908BE"/>
    <w:rsid w:val="005924C1"/>
    <w:rsid w:val="005941F4"/>
    <w:rsid w:val="005964E0"/>
    <w:rsid w:val="00597CE8"/>
    <w:rsid w:val="005A2F6A"/>
    <w:rsid w:val="005A67F8"/>
    <w:rsid w:val="005A72D1"/>
    <w:rsid w:val="005B186B"/>
    <w:rsid w:val="005B1F88"/>
    <w:rsid w:val="005B2BD6"/>
    <w:rsid w:val="005B3526"/>
    <w:rsid w:val="005B3973"/>
    <w:rsid w:val="005B3EE5"/>
    <w:rsid w:val="005B75EF"/>
    <w:rsid w:val="005C074D"/>
    <w:rsid w:val="005C3175"/>
    <w:rsid w:val="005C3DA0"/>
    <w:rsid w:val="005C6905"/>
    <w:rsid w:val="005C6967"/>
    <w:rsid w:val="005D12B0"/>
    <w:rsid w:val="005D267D"/>
    <w:rsid w:val="005D29C1"/>
    <w:rsid w:val="005D3055"/>
    <w:rsid w:val="005D472F"/>
    <w:rsid w:val="005D56C8"/>
    <w:rsid w:val="005D6DC5"/>
    <w:rsid w:val="005D7EEA"/>
    <w:rsid w:val="005E239E"/>
    <w:rsid w:val="005E31C2"/>
    <w:rsid w:val="005E3B52"/>
    <w:rsid w:val="005E6F9E"/>
    <w:rsid w:val="005F1AA6"/>
    <w:rsid w:val="005F1E03"/>
    <w:rsid w:val="005F341A"/>
    <w:rsid w:val="005F3F1F"/>
    <w:rsid w:val="005F4CCC"/>
    <w:rsid w:val="005F50E5"/>
    <w:rsid w:val="005F5C1E"/>
    <w:rsid w:val="005F644E"/>
    <w:rsid w:val="005F6727"/>
    <w:rsid w:val="006005D2"/>
    <w:rsid w:val="00600F2B"/>
    <w:rsid w:val="0060173D"/>
    <w:rsid w:val="00602219"/>
    <w:rsid w:val="006026D3"/>
    <w:rsid w:val="00602C54"/>
    <w:rsid w:val="006053B2"/>
    <w:rsid w:val="00605992"/>
    <w:rsid w:val="00607A97"/>
    <w:rsid w:val="00611264"/>
    <w:rsid w:val="00612731"/>
    <w:rsid w:val="00612D58"/>
    <w:rsid w:val="006137B4"/>
    <w:rsid w:val="00616C06"/>
    <w:rsid w:val="00620307"/>
    <w:rsid w:val="0062264A"/>
    <w:rsid w:val="00622EB8"/>
    <w:rsid w:val="00623D6C"/>
    <w:rsid w:val="0062441D"/>
    <w:rsid w:val="0062496C"/>
    <w:rsid w:val="0062680B"/>
    <w:rsid w:val="00631F52"/>
    <w:rsid w:val="006327EB"/>
    <w:rsid w:val="00633C55"/>
    <w:rsid w:val="00633E9B"/>
    <w:rsid w:val="00634103"/>
    <w:rsid w:val="00635319"/>
    <w:rsid w:val="0063532D"/>
    <w:rsid w:val="006362E9"/>
    <w:rsid w:val="00637925"/>
    <w:rsid w:val="0064120D"/>
    <w:rsid w:val="006416D5"/>
    <w:rsid w:val="00641B5D"/>
    <w:rsid w:val="00644067"/>
    <w:rsid w:val="00646D6F"/>
    <w:rsid w:val="00647DD4"/>
    <w:rsid w:val="00647F45"/>
    <w:rsid w:val="00652148"/>
    <w:rsid w:val="0065449D"/>
    <w:rsid w:val="0065553B"/>
    <w:rsid w:val="00657F13"/>
    <w:rsid w:val="00662FEA"/>
    <w:rsid w:val="006641E5"/>
    <w:rsid w:val="006643ED"/>
    <w:rsid w:val="0066636E"/>
    <w:rsid w:val="0067039C"/>
    <w:rsid w:val="00670C86"/>
    <w:rsid w:val="00671568"/>
    <w:rsid w:val="006719DF"/>
    <w:rsid w:val="0067570E"/>
    <w:rsid w:val="00676A91"/>
    <w:rsid w:val="006821FF"/>
    <w:rsid w:val="00683282"/>
    <w:rsid w:val="0068669A"/>
    <w:rsid w:val="00686816"/>
    <w:rsid w:val="00690081"/>
    <w:rsid w:val="00690DD4"/>
    <w:rsid w:val="0069244D"/>
    <w:rsid w:val="00692498"/>
    <w:rsid w:val="00692CBE"/>
    <w:rsid w:val="0069538A"/>
    <w:rsid w:val="0069614F"/>
    <w:rsid w:val="006968C0"/>
    <w:rsid w:val="006A0FE2"/>
    <w:rsid w:val="006A197F"/>
    <w:rsid w:val="006A19F1"/>
    <w:rsid w:val="006A20D1"/>
    <w:rsid w:val="006A3798"/>
    <w:rsid w:val="006A5752"/>
    <w:rsid w:val="006A5A6D"/>
    <w:rsid w:val="006A6BFB"/>
    <w:rsid w:val="006A7CEA"/>
    <w:rsid w:val="006B082F"/>
    <w:rsid w:val="006B2615"/>
    <w:rsid w:val="006B2B4E"/>
    <w:rsid w:val="006B3D2C"/>
    <w:rsid w:val="006B6BF6"/>
    <w:rsid w:val="006C11CF"/>
    <w:rsid w:val="006C1F37"/>
    <w:rsid w:val="006C2182"/>
    <w:rsid w:val="006C3332"/>
    <w:rsid w:val="006C4C93"/>
    <w:rsid w:val="006C4F05"/>
    <w:rsid w:val="006C6FD0"/>
    <w:rsid w:val="006D15CD"/>
    <w:rsid w:val="006D1CBA"/>
    <w:rsid w:val="006D2418"/>
    <w:rsid w:val="006D409C"/>
    <w:rsid w:val="006D5F7C"/>
    <w:rsid w:val="006D5F83"/>
    <w:rsid w:val="006D62C4"/>
    <w:rsid w:val="006E175E"/>
    <w:rsid w:val="006E1950"/>
    <w:rsid w:val="006E2973"/>
    <w:rsid w:val="006E3352"/>
    <w:rsid w:val="006E672A"/>
    <w:rsid w:val="006F1744"/>
    <w:rsid w:val="006F2686"/>
    <w:rsid w:val="006F47BF"/>
    <w:rsid w:val="006F79C5"/>
    <w:rsid w:val="00700218"/>
    <w:rsid w:val="00702CE3"/>
    <w:rsid w:val="00704883"/>
    <w:rsid w:val="00705D3E"/>
    <w:rsid w:val="007125DF"/>
    <w:rsid w:val="0071279C"/>
    <w:rsid w:val="00713A2B"/>
    <w:rsid w:val="00714086"/>
    <w:rsid w:val="00715DF8"/>
    <w:rsid w:val="00716379"/>
    <w:rsid w:val="00723AA8"/>
    <w:rsid w:val="00724871"/>
    <w:rsid w:val="0072533C"/>
    <w:rsid w:val="00726B77"/>
    <w:rsid w:val="00730080"/>
    <w:rsid w:val="0073310F"/>
    <w:rsid w:val="00735928"/>
    <w:rsid w:val="00736E2F"/>
    <w:rsid w:val="007370EA"/>
    <w:rsid w:val="00746E8A"/>
    <w:rsid w:val="007506EF"/>
    <w:rsid w:val="00751896"/>
    <w:rsid w:val="007528FC"/>
    <w:rsid w:val="00752C85"/>
    <w:rsid w:val="00752D3A"/>
    <w:rsid w:val="007560BC"/>
    <w:rsid w:val="007560F5"/>
    <w:rsid w:val="00757709"/>
    <w:rsid w:val="007604FF"/>
    <w:rsid w:val="0076051C"/>
    <w:rsid w:val="0076053B"/>
    <w:rsid w:val="00762229"/>
    <w:rsid w:val="00762681"/>
    <w:rsid w:val="007658AB"/>
    <w:rsid w:val="00765F0E"/>
    <w:rsid w:val="00766122"/>
    <w:rsid w:val="00766F51"/>
    <w:rsid w:val="00770473"/>
    <w:rsid w:val="00772804"/>
    <w:rsid w:val="007801EF"/>
    <w:rsid w:val="00781FA8"/>
    <w:rsid w:val="00782399"/>
    <w:rsid w:val="007831E4"/>
    <w:rsid w:val="007845B2"/>
    <w:rsid w:val="007862EB"/>
    <w:rsid w:val="00786FAD"/>
    <w:rsid w:val="007876CF"/>
    <w:rsid w:val="007879AF"/>
    <w:rsid w:val="00790365"/>
    <w:rsid w:val="007903A8"/>
    <w:rsid w:val="007906D0"/>
    <w:rsid w:val="00791262"/>
    <w:rsid w:val="00794BDC"/>
    <w:rsid w:val="007963C7"/>
    <w:rsid w:val="007A0356"/>
    <w:rsid w:val="007A095F"/>
    <w:rsid w:val="007A1680"/>
    <w:rsid w:val="007A1DF7"/>
    <w:rsid w:val="007A1F2D"/>
    <w:rsid w:val="007A3A7D"/>
    <w:rsid w:val="007A4441"/>
    <w:rsid w:val="007A5D1B"/>
    <w:rsid w:val="007A74B4"/>
    <w:rsid w:val="007A7B34"/>
    <w:rsid w:val="007B0FEE"/>
    <w:rsid w:val="007B1472"/>
    <w:rsid w:val="007B172D"/>
    <w:rsid w:val="007B21C4"/>
    <w:rsid w:val="007B231D"/>
    <w:rsid w:val="007B2E8E"/>
    <w:rsid w:val="007B46F1"/>
    <w:rsid w:val="007B4DEE"/>
    <w:rsid w:val="007B5DFC"/>
    <w:rsid w:val="007C044A"/>
    <w:rsid w:val="007C0615"/>
    <w:rsid w:val="007C20CE"/>
    <w:rsid w:val="007C38DD"/>
    <w:rsid w:val="007C3A75"/>
    <w:rsid w:val="007D0690"/>
    <w:rsid w:val="007D1AD7"/>
    <w:rsid w:val="007D1D0A"/>
    <w:rsid w:val="007D6DBC"/>
    <w:rsid w:val="007E44C0"/>
    <w:rsid w:val="007E7923"/>
    <w:rsid w:val="007F3A70"/>
    <w:rsid w:val="007F4709"/>
    <w:rsid w:val="00801259"/>
    <w:rsid w:val="00801959"/>
    <w:rsid w:val="008019A6"/>
    <w:rsid w:val="00802C5F"/>
    <w:rsid w:val="00803582"/>
    <w:rsid w:val="0080416E"/>
    <w:rsid w:val="00804C7D"/>
    <w:rsid w:val="00812D41"/>
    <w:rsid w:val="00813939"/>
    <w:rsid w:val="00815E78"/>
    <w:rsid w:val="00816A89"/>
    <w:rsid w:val="00820163"/>
    <w:rsid w:val="0082309C"/>
    <w:rsid w:val="008258AC"/>
    <w:rsid w:val="00826535"/>
    <w:rsid w:val="008269F9"/>
    <w:rsid w:val="00826DFE"/>
    <w:rsid w:val="00830A29"/>
    <w:rsid w:val="0083101E"/>
    <w:rsid w:val="00832B45"/>
    <w:rsid w:val="00832EBF"/>
    <w:rsid w:val="008335B4"/>
    <w:rsid w:val="00835961"/>
    <w:rsid w:val="00836236"/>
    <w:rsid w:val="00837DED"/>
    <w:rsid w:val="00837F1C"/>
    <w:rsid w:val="008404BB"/>
    <w:rsid w:val="008410FE"/>
    <w:rsid w:val="00842DAD"/>
    <w:rsid w:val="00844207"/>
    <w:rsid w:val="00846A10"/>
    <w:rsid w:val="008472E1"/>
    <w:rsid w:val="00847491"/>
    <w:rsid w:val="00851CBA"/>
    <w:rsid w:val="00851F2A"/>
    <w:rsid w:val="008531DC"/>
    <w:rsid w:val="00854ED3"/>
    <w:rsid w:val="008572E5"/>
    <w:rsid w:val="008574AF"/>
    <w:rsid w:val="00860D6A"/>
    <w:rsid w:val="0086243F"/>
    <w:rsid w:val="00862B1F"/>
    <w:rsid w:val="0086398A"/>
    <w:rsid w:val="008642EF"/>
    <w:rsid w:val="00865EE0"/>
    <w:rsid w:val="008661A7"/>
    <w:rsid w:val="008668E7"/>
    <w:rsid w:val="00870790"/>
    <w:rsid w:val="00871C0B"/>
    <w:rsid w:val="00872CF1"/>
    <w:rsid w:val="008730B6"/>
    <w:rsid w:val="00873D19"/>
    <w:rsid w:val="00876091"/>
    <w:rsid w:val="00877938"/>
    <w:rsid w:val="00880891"/>
    <w:rsid w:val="00880C34"/>
    <w:rsid w:val="00880C5C"/>
    <w:rsid w:val="00881735"/>
    <w:rsid w:val="008819C6"/>
    <w:rsid w:val="00883022"/>
    <w:rsid w:val="008833CB"/>
    <w:rsid w:val="00883BE1"/>
    <w:rsid w:val="0088685D"/>
    <w:rsid w:val="00890024"/>
    <w:rsid w:val="0089491C"/>
    <w:rsid w:val="00894FBB"/>
    <w:rsid w:val="008962EC"/>
    <w:rsid w:val="0089779A"/>
    <w:rsid w:val="0089797D"/>
    <w:rsid w:val="00897D88"/>
    <w:rsid w:val="008A112D"/>
    <w:rsid w:val="008A1476"/>
    <w:rsid w:val="008A24BD"/>
    <w:rsid w:val="008A25CF"/>
    <w:rsid w:val="008A2E16"/>
    <w:rsid w:val="008A43F5"/>
    <w:rsid w:val="008A49EF"/>
    <w:rsid w:val="008A4F86"/>
    <w:rsid w:val="008A512F"/>
    <w:rsid w:val="008A59B1"/>
    <w:rsid w:val="008A6253"/>
    <w:rsid w:val="008A6DB6"/>
    <w:rsid w:val="008A7C4D"/>
    <w:rsid w:val="008B0996"/>
    <w:rsid w:val="008B19F3"/>
    <w:rsid w:val="008B3009"/>
    <w:rsid w:val="008B5BCB"/>
    <w:rsid w:val="008B5E8E"/>
    <w:rsid w:val="008B630B"/>
    <w:rsid w:val="008B6FEF"/>
    <w:rsid w:val="008B7D56"/>
    <w:rsid w:val="008C034E"/>
    <w:rsid w:val="008C08B5"/>
    <w:rsid w:val="008C249D"/>
    <w:rsid w:val="008C32D5"/>
    <w:rsid w:val="008C5809"/>
    <w:rsid w:val="008C6323"/>
    <w:rsid w:val="008C6818"/>
    <w:rsid w:val="008C743A"/>
    <w:rsid w:val="008D010E"/>
    <w:rsid w:val="008D0A8D"/>
    <w:rsid w:val="008D0E62"/>
    <w:rsid w:val="008D2270"/>
    <w:rsid w:val="008D230B"/>
    <w:rsid w:val="008D2443"/>
    <w:rsid w:val="008D26B9"/>
    <w:rsid w:val="008D2736"/>
    <w:rsid w:val="008D2E01"/>
    <w:rsid w:val="008D40EE"/>
    <w:rsid w:val="008D4374"/>
    <w:rsid w:val="008D5108"/>
    <w:rsid w:val="008D588F"/>
    <w:rsid w:val="008D649A"/>
    <w:rsid w:val="008D65D3"/>
    <w:rsid w:val="008D6E24"/>
    <w:rsid w:val="008E077B"/>
    <w:rsid w:val="008E1678"/>
    <w:rsid w:val="008E218A"/>
    <w:rsid w:val="008E46EA"/>
    <w:rsid w:val="008E57BD"/>
    <w:rsid w:val="008F06D8"/>
    <w:rsid w:val="008F0BF6"/>
    <w:rsid w:val="008F2091"/>
    <w:rsid w:val="008F33EA"/>
    <w:rsid w:val="008F34AB"/>
    <w:rsid w:val="008F4AEC"/>
    <w:rsid w:val="008F543B"/>
    <w:rsid w:val="008F7804"/>
    <w:rsid w:val="00901171"/>
    <w:rsid w:val="0090144C"/>
    <w:rsid w:val="00901E25"/>
    <w:rsid w:val="00902193"/>
    <w:rsid w:val="00903AB4"/>
    <w:rsid w:val="009040C1"/>
    <w:rsid w:val="009041CB"/>
    <w:rsid w:val="009069C0"/>
    <w:rsid w:val="009075D6"/>
    <w:rsid w:val="009127FF"/>
    <w:rsid w:val="00913557"/>
    <w:rsid w:val="009135C0"/>
    <w:rsid w:val="009138EA"/>
    <w:rsid w:val="009139CD"/>
    <w:rsid w:val="009146C6"/>
    <w:rsid w:val="00917238"/>
    <w:rsid w:val="009200EF"/>
    <w:rsid w:val="00922038"/>
    <w:rsid w:val="00922148"/>
    <w:rsid w:val="00922880"/>
    <w:rsid w:val="00923254"/>
    <w:rsid w:val="009273D3"/>
    <w:rsid w:val="00927527"/>
    <w:rsid w:val="0093362B"/>
    <w:rsid w:val="00937001"/>
    <w:rsid w:val="00937520"/>
    <w:rsid w:val="00941C0D"/>
    <w:rsid w:val="009434CB"/>
    <w:rsid w:val="00944042"/>
    <w:rsid w:val="009443E5"/>
    <w:rsid w:val="00947AC9"/>
    <w:rsid w:val="00950391"/>
    <w:rsid w:val="00950D8E"/>
    <w:rsid w:val="0095120B"/>
    <w:rsid w:val="0095420D"/>
    <w:rsid w:val="009561ED"/>
    <w:rsid w:val="009570EC"/>
    <w:rsid w:val="00957444"/>
    <w:rsid w:val="00957B77"/>
    <w:rsid w:val="00961CFB"/>
    <w:rsid w:val="00962693"/>
    <w:rsid w:val="009632F6"/>
    <w:rsid w:val="00963CC8"/>
    <w:rsid w:val="00963DBC"/>
    <w:rsid w:val="00964A87"/>
    <w:rsid w:val="009665D2"/>
    <w:rsid w:val="0097165D"/>
    <w:rsid w:val="00971F69"/>
    <w:rsid w:val="009721F4"/>
    <w:rsid w:val="00974E60"/>
    <w:rsid w:val="0097793C"/>
    <w:rsid w:val="009824AB"/>
    <w:rsid w:val="009839CF"/>
    <w:rsid w:val="00983B2A"/>
    <w:rsid w:val="00984BAE"/>
    <w:rsid w:val="00990B62"/>
    <w:rsid w:val="0099174A"/>
    <w:rsid w:val="00992001"/>
    <w:rsid w:val="00993C74"/>
    <w:rsid w:val="00994759"/>
    <w:rsid w:val="00994BCD"/>
    <w:rsid w:val="00994EE2"/>
    <w:rsid w:val="00996BD6"/>
    <w:rsid w:val="009975DD"/>
    <w:rsid w:val="009A078E"/>
    <w:rsid w:val="009A2A08"/>
    <w:rsid w:val="009A2E2D"/>
    <w:rsid w:val="009A33B6"/>
    <w:rsid w:val="009A3FAA"/>
    <w:rsid w:val="009A426A"/>
    <w:rsid w:val="009B0981"/>
    <w:rsid w:val="009B1B84"/>
    <w:rsid w:val="009B1FCE"/>
    <w:rsid w:val="009B404B"/>
    <w:rsid w:val="009B490D"/>
    <w:rsid w:val="009B55E5"/>
    <w:rsid w:val="009B57B3"/>
    <w:rsid w:val="009B72DB"/>
    <w:rsid w:val="009C725A"/>
    <w:rsid w:val="009D0342"/>
    <w:rsid w:val="009D2D65"/>
    <w:rsid w:val="009D2E1C"/>
    <w:rsid w:val="009D2F0C"/>
    <w:rsid w:val="009D7988"/>
    <w:rsid w:val="009E0557"/>
    <w:rsid w:val="009E094A"/>
    <w:rsid w:val="009E2825"/>
    <w:rsid w:val="009E2B0F"/>
    <w:rsid w:val="009F5993"/>
    <w:rsid w:val="009F6C63"/>
    <w:rsid w:val="009F7AEC"/>
    <w:rsid w:val="009F7CA6"/>
    <w:rsid w:val="00A00452"/>
    <w:rsid w:val="00A008BB"/>
    <w:rsid w:val="00A01A51"/>
    <w:rsid w:val="00A02BB2"/>
    <w:rsid w:val="00A039C8"/>
    <w:rsid w:val="00A10292"/>
    <w:rsid w:val="00A13230"/>
    <w:rsid w:val="00A15276"/>
    <w:rsid w:val="00A175DB"/>
    <w:rsid w:val="00A17E6F"/>
    <w:rsid w:val="00A205C9"/>
    <w:rsid w:val="00A20643"/>
    <w:rsid w:val="00A230D5"/>
    <w:rsid w:val="00A2323F"/>
    <w:rsid w:val="00A26237"/>
    <w:rsid w:val="00A304EA"/>
    <w:rsid w:val="00A30511"/>
    <w:rsid w:val="00A311EB"/>
    <w:rsid w:val="00A33E96"/>
    <w:rsid w:val="00A34402"/>
    <w:rsid w:val="00A377F9"/>
    <w:rsid w:val="00A419C4"/>
    <w:rsid w:val="00A44B47"/>
    <w:rsid w:val="00A45C94"/>
    <w:rsid w:val="00A47446"/>
    <w:rsid w:val="00A47CCC"/>
    <w:rsid w:val="00A50909"/>
    <w:rsid w:val="00A51B30"/>
    <w:rsid w:val="00A535A3"/>
    <w:rsid w:val="00A61CC6"/>
    <w:rsid w:val="00A6274F"/>
    <w:rsid w:val="00A63D9E"/>
    <w:rsid w:val="00A66A99"/>
    <w:rsid w:val="00A66B57"/>
    <w:rsid w:val="00A66EA1"/>
    <w:rsid w:val="00A72B87"/>
    <w:rsid w:val="00A73431"/>
    <w:rsid w:val="00A73B19"/>
    <w:rsid w:val="00A74D8D"/>
    <w:rsid w:val="00A74E75"/>
    <w:rsid w:val="00A85494"/>
    <w:rsid w:val="00A865FF"/>
    <w:rsid w:val="00A87B9A"/>
    <w:rsid w:val="00A87DC3"/>
    <w:rsid w:val="00A90F13"/>
    <w:rsid w:val="00A91BAE"/>
    <w:rsid w:val="00A92003"/>
    <w:rsid w:val="00A94920"/>
    <w:rsid w:val="00A95334"/>
    <w:rsid w:val="00A962CC"/>
    <w:rsid w:val="00A96CDE"/>
    <w:rsid w:val="00A97D5C"/>
    <w:rsid w:val="00AA2E9B"/>
    <w:rsid w:val="00AA7D66"/>
    <w:rsid w:val="00AB0DFA"/>
    <w:rsid w:val="00AB124D"/>
    <w:rsid w:val="00AB1458"/>
    <w:rsid w:val="00AB3059"/>
    <w:rsid w:val="00AB34D8"/>
    <w:rsid w:val="00AB4A96"/>
    <w:rsid w:val="00AB72CF"/>
    <w:rsid w:val="00AB7EA7"/>
    <w:rsid w:val="00AC11F9"/>
    <w:rsid w:val="00AC16B0"/>
    <w:rsid w:val="00AC2002"/>
    <w:rsid w:val="00AD0DE9"/>
    <w:rsid w:val="00AD1DAA"/>
    <w:rsid w:val="00AD2670"/>
    <w:rsid w:val="00AD39C6"/>
    <w:rsid w:val="00AD3AB3"/>
    <w:rsid w:val="00AD4845"/>
    <w:rsid w:val="00AD6F6F"/>
    <w:rsid w:val="00AE0757"/>
    <w:rsid w:val="00AE2875"/>
    <w:rsid w:val="00AE3AA6"/>
    <w:rsid w:val="00AE3E9E"/>
    <w:rsid w:val="00AE526C"/>
    <w:rsid w:val="00AE6C25"/>
    <w:rsid w:val="00AF0A7D"/>
    <w:rsid w:val="00AF0B63"/>
    <w:rsid w:val="00AF2C15"/>
    <w:rsid w:val="00AF3EE7"/>
    <w:rsid w:val="00AF53D7"/>
    <w:rsid w:val="00AF5F24"/>
    <w:rsid w:val="00AF672A"/>
    <w:rsid w:val="00AF690E"/>
    <w:rsid w:val="00B01FC6"/>
    <w:rsid w:val="00B043B9"/>
    <w:rsid w:val="00B047DE"/>
    <w:rsid w:val="00B06ED7"/>
    <w:rsid w:val="00B072A5"/>
    <w:rsid w:val="00B075BB"/>
    <w:rsid w:val="00B0764C"/>
    <w:rsid w:val="00B10EB3"/>
    <w:rsid w:val="00B11AF2"/>
    <w:rsid w:val="00B11FBA"/>
    <w:rsid w:val="00B13AB0"/>
    <w:rsid w:val="00B1556D"/>
    <w:rsid w:val="00B164DC"/>
    <w:rsid w:val="00B1751A"/>
    <w:rsid w:val="00B209A6"/>
    <w:rsid w:val="00B21843"/>
    <w:rsid w:val="00B22765"/>
    <w:rsid w:val="00B2551D"/>
    <w:rsid w:val="00B255CB"/>
    <w:rsid w:val="00B25815"/>
    <w:rsid w:val="00B26C2A"/>
    <w:rsid w:val="00B27B27"/>
    <w:rsid w:val="00B305F5"/>
    <w:rsid w:val="00B312F4"/>
    <w:rsid w:val="00B323B9"/>
    <w:rsid w:val="00B327C3"/>
    <w:rsid w:val="00B33F39"/>
    <w:rsid w:val="00B347CB"/>
    <w:rsid w:val="00B36548"/>
    <w:rsid w:val="00B40875"/>
    <w:rsid w:val="00B41167"/>
    <w:rsid w:val="00B416B9"/>
    <w:rsid w:val="00B45B2D"/>
    <w:rsid w:val="00B45D23"/>
    <w:rsid w:val="00B45FFC"/>
    <w:rsid w:val="00B47002"/>
    <w:rsid w:val="00B50708"/>
    <w:rsid w:val="00B508C2"/>
    <w:rsid w:val="00B5171E"/>
    <w:rsid w:val="00B519B7"/>
    <w:rsid w:val="00B51EFF"/>
    <w:rsid w:val="00B52106"/>
    <w:rsid w:val="00B526BB"/>
    <w:rsid w:val="00B52CBD"/>
    <w:rsid w:val="00B55ECF"/>
    <w:rsid w:val="00B615FB"/>
    <w:rsid w:val="00B645B8"/>
    <w:rsid w:val="00B64CF1"/>
    <w:rsid w:val="00B65BB0"/>
    <w:rsid w:val="00B672F2"/>
    <w:rsid w:val="00B679B8"/>
    <w:rsid w:val="00B70199"/>
    <w:rsid w:val="00B7217A"/>
    <w:rsid w:val="00B760EB"/>
    <w:rsid w:val="00B761BE"/>
    <w:rsid w:val="00B76817"/>
    <w:rsid w:val="00B76E64"/>
    <w:rsid w:val="00B80580"/>
    <w:rsid w:val="00B82653"/>
    <w:rsid w:val="00B82900"/>
    <w:rsid w:val="00B82D78"/>
    <w:rsid w:val="00B83776"/>
    <w:rsid w:val="00B84538"/>
    <w:rsid w:val="00B8453B"/>
    <w:rsid w:val="00B85C0C"/>
    <w:rsid w:val="00B85C0D"/>
    <w:rsid w:val="00B863AF"/>
    <w:rsid w:val="00B900FB"/>
    <w:rsid w:val="00B91BB0"/>
    <w:rsid w:val="00B927FE"/>
    <w:rsid w:val="00B93BCF"/>
    <w:rsid w:val="00B9524F"/>
    <w:rsid w:val="00B96665"/>
    <w:rsid w:val="00B96747"/>
    <w:rsid w:val="00B974D0"/>
    <w:rsid w:val="00BA026E"/>
    <w:rsid w:val="00BA2CBE"/>
    <w:rsid w:val="00BA32AC"/>
    <w:rsid w:val="00BA37D3"/>
    <w:rsid w:val="00BA5E23"/>
    <w:rsid w:val="00BA74C7"/>
    <w:rsid w:val="00BB0CFE"/>
    <w:rsid w:val="00BB1E61"/>
    <w:rsid w:val="00BB3FD9"/>
    <w:rsid w:val="00BB4260"/>
    <w:rsid w:val="00BB5087"/>
    <w:rsid w:val="00BC095A"/>
    <w:rsid w:val="00BC10C1"/>
    <w:rsid w:val="00BC1301"/>
    <w:rsid w:val="00BC1F37"/>
    <w:rsid w:val="00BC55F2"/>
    <w:rsid w:val="00BC5DEF"/>
    <w:rsid w:val="00BC6723"/>
    <w:rsid w:val="00BC6A99"/>
    <w:rsid w:val="00BC7A1B"/>
    <w:rsid w:val="00BD08C5"/>
    <w:rsid w:val="00BD3486"/>
    <w:rsid w:val="00BD37D7"/>
    <w:rsid w:val="00BD39C9"/>
    <w:rsid w:val="00BD6E62"/>
    <w:rsid w:val="00BE153B"/>
    <w:rsid w:val="00BE194E"/>
    <w:rsid w:val="00BE1A67"/>
    <w:rsid w:val="00BE1F66"/>
    <w:rsid w:val="00BE465E"/>
    <w:rsid w:val="00BE4E58"/>
    <w:rsid w:val="00BE66A9"/>
    <w:rsid w:val="00BE67D4"/>
    <w:rsid w:val="00BE6B6A"/>
    <w:rsid w:val="00BE7BE9"/>
    <w:rsid w:val="00BF15E2"/>
    <w:rsid w:val="00BF28C1"/>
    <w:rsid w:val="00BF3026"/>
    <w:rsid w:val="00BF413F"/>
    <w:rsid w:val="00BF4FAA"/>
    <w:rsid w:val="00BF526D"/>
    <w:rsid w:val="00C01AF9"/>
    <w:rsid w:val="00C02094"/>
    <w:rsid w:val="00C04268"/>
    <w:rsid w:val="00C04848"/>
    <w:rsid w:val="00C1042C"/>
    <w:rsid w:val="00C17B98"/>
    <w:rsid w:val="00C20D1A"/>
    <w:rsid w:val="00C25EDE"/>
    <w:rsid w:val="00C26D7D"/>
    <w:rsid w:val="00C2795E"/>
    <w:rsid w:val="00C30016"/>
    <w:rsid w:val="00C30717"/>
    <w:rsid w:val="00C31C97"/>
    <w:rsid w:val="00C33932"/>
    <w:rsid w:val="00C33B26"/>
    <w:rsid w:val="00C36C9F"/>
    <w:rsid w:val="00C40404"/>
    <w:rsid w:val="00C45426"/>
    <w:rsid w:val="00C45CAB"/>
    <w:rsid w:val="00C475B6"/>
    <w:rsid w:val="00C47EBB"/>
    <w:rsid w:val="00C5141E"/>
    <w:rsid w:val="00C51ECF"/>
    <w:rsid w:val="00C522A1"/>
    <w:rsid w:val="00C52830"/>
    <w:rsid w:val="00C538EC"/>
    <w:rsid w:val="00C54300"/>
    <w:rsid w:val="00C544AD"/>
    <w:rsid w:val="00C55489"/>
    <w:rsid w:val="00C5565B"/>
    <w:rsid w:val="00C55EA6"/>
    <w:rsid w:val="00C60276"/>
    <w:rsid w:val="00C67461"/>
    <w:rsid w:val="00C75628"/>
    <w:rsid w:val="00C77D41"/>
    <w:rsid w:val="00C81DF6"/>
    <w:rsid w:val="00C8200B"/>
    <w:rsid w:val="00C837BC"/>
    <w:rsid w:val="00C855B5"/>
    <w:rsid w:val="00C90464"/>
    <w:rsid w:val="00C904C0"/>
    <w:rsid w:val="00C936B4"/>
    <w:rsid w:val="00C93E33"/>
    <w:rsid w:val="00C947D0"/>
    <w:rsid w:val="00C94864"/>
    <w:rsid w:val="00C956B1"/>
    <w:rsid w:val="00C956F8"/>
    <w:rsid w:val="00C97827"/>
    <w:rsid w:val="00CA052B"/>
    <w:rsid w:val="00CA058C"/>
    <w:rsid w:val="00CA07A2"/>
    <w:rsid w:val="00CA190A"/>
    <w:rsid w:val="00CA1CE6"/>
    <w:rsid w:val="00CA25D2"/>
    <w:rsid w:val="00CA5D64"/>
    <w:rsid w:val="00CB0212"/>
    <w:rsid w:val="00CB0E98"/>
    <w:rsid w:val="00CB1649"/>
    <w:rsid w:val="00CB5F9D"/>
    <w:rsid w:val="00CB6A4B"/>
    <w:rsid w:val="00CB7C44"/>
    <w:rsid w:val="00CC0037"/>
    <w:rsid w:val="00CC6E64"/>
    <w:rsid w:val="00CD04CD"/>
    <w:rsid w:val="00CD2535"/>
    <w:rsid w:val="00CD2BF0"/>
    <w:rsid w:val="00CD2F92"/>
    <w:rsid w:val="00CD532B"/>
    <w:rsid w:val="00CD5CF3"/>
    <w:rsid w:val="00CD5DD6"/>
    <w:rsid w:val="00CD5E78"/>
    <w:rsid w:val="00CD7146"/>
    <w:rsid w:val="00CD79F2"/>
    <w:rsid w:val="00CE1362"/>
    <w:rsid w:val="00CE3AB1"/>
    <w:rsid w:val="00CE7542"/>
    <w:rsid w:val="00CE7691"/>
    <w:rsid w:val="00CF2C78"/>
    <w:rsid w:val="00CF330F"/>
    <w:rsid w:val="00CF4549"/>
    <w:rsid w:val="00CF6925"/>
    <w:rsid w:val="00CF758B"/>
    <w:rsid w:val="00D00589"/>
    <w:rsid w:val="00D041E7"/>
    <w:rsid w:val="00D05EE2"/>
    <w:rsid w:val="00D06A70"/>
    <w:rsid w:val="00D076AE"/>
    <w:rsid w:val="00D111ED"/>
    <w:rsid w:val="00D12223"/>
    <w:rsid w:val="00D1445D"/>
    <w:rsid w:val="00D14E56"/>
    <w:rsid w:val="00D16318"/>
    <w:rsid w:val="00D176F4"/>
    <w:rsid w:val="00D17EDE"/>
    <w:rsid w:val="00D20FE5"/>
    <w:rsid w:val="00D23D2B"/>
    <w:rsid w:val="00D3014B"/>
    <w:rsid w:val="00D32379"/>
    <w:rsid w:val="00D32B1B"/>
    <w:rsid w:val="00D32D50"/>
    <w:rsid w:val="00D40636"/>
    <w:rsid w:val="00D40FDD"/>
    <w:rsid w:val="00D42937"/>
    <w:rsid w:val="00D4339F"/>
    <w:rsid w:val="00D43A0E"/>
    <w:rsid w:val="00D43DDE"/>
    <w:rsid w:val="00D45816"/>
    <w:rsid w:val="00D45823"/>
    <w:rsid w:val="00D460BC"/>
    <w:rsid w:val="00D46BFE"/>
    <w:rsid w:val="00D47BDE"/>
    <w:rsid w:val="00D5010F"/>
    <w:rsid w:val="00D51CF0"/>
    <w:rsid w:val="00D53E9A"/>
    <w:rsid w:val="00D5663B"/>
    <w:rsid w:val="00D56BDB"/>
    <w:rsid w:val="00D61B45"/>
    <w:rsid w:val="00D62230"/>
    <w:rsid w:val="00D6274D"/>
    <w:rsid w:val="00D62EA9"/>
    <w:rsid w:val="00D63662"/>
    <w:rsid w:val="00D66CA3"/>
    <w:rsid w:val="00D6725E"/>
    <w:rsid w:val="00D673C9"/>
    <w:rsid w:val="00D70EF3"/>
    <w:rsid w:val="00D72F94"/>
    <w:rsid w:val="00D73316"/>
    <w:rsid w:val="00D74B3C"/>
    <w:rsid w:val="00D75592"/>
    <w:rsid w:val="00D75878"/>
    <w:rsid w:val="00D76814"/>
    <w:rsid w:val="00D77208"/>
    <w:rsid w:val="00D82727"/>
    <w:rsid w:val="00D82B57"/>
    <w:rsid w:val="00D83B95"/>
    <w:rsid w:val="00D83FF2"/>
    <w:rsid w:val="00D84331"/>
    <w:rsid w:val="00D84616"/>
    <w:rsid w:val="00D9001E"/>
    <w:rsid w:val="00D90666"/>
    <w:rsid w:val="00D95A36"/>
    <w:rsid w:val="00DA049E"/>
    <w:rsid w:val="00DA15F8"/>
    <w:rsid w:val="00DA7D4C"/>
    <w:rsid w:val="00DB0A52"/>
    <w:rsid w:val="00DB0FF9"/>
    <w:rsid w:val="00DB4231"/>
    <w:rsid w:val="00DB539F"/>
    <w:rsid w:val="00DB5C87"/>
    <w:rsid w:val="00DB7D60"/>
    <w:rsid w:val="00DC01BE"/>
    <w:rsid w:val="00DC0992"/>
    <w:rsid w:val="00DC2630"/>
    <w:rsid w:val="00DD0B22"/>
    <w:rsid w:val="00DD0EF9"/>
    <w:rsid w:val="00DD1474"/>
    <w:rsid w:val="00DD164E"/>
    <w:rsid w:val="00DD3388"/>
    <w:rsid w:val="00DD4C02"/>
    <w:rsid w:val="00DD63CD"/>
    <w:rsid w:val="00DD6A9F"/>
    <w:rsid w:val="00DD7DB9"/>
    <w:rsid w:val="00DE0423"/>
    <w:rsid w:val="00DE0902"/>
    <w:rsid w:val="00DE0BB3"/>
    <w:rsid w:val="00DE2449"/>
    <w:rsid w:val="00DE249F"/>
    <w:rsid w:val="00DE2C9F"/>
    <w:rsid w:val="00DE2F3C"/>
    <w:rsid w:val="00DE32E6"/>
    <w:rsid w:val="00DE47E9"/>
    <w:rsid w:val="00DE491B"/>
    <w:rsid w:val="00DE4B99"/>
    <w:rsid w:val="00DE63CC"/>
    <w:rsid w:val="00DF039D"/>
    <w:rsid w:val="00DF0795"/>
    <w:rsid w:val="00DF0852"/>
    <w:rsid w:val="00DF217C"/>
    <w:rsid w:val="00DF23BF"/>
    <w:rsid w:val="00DF25EB"/>
    <w:rsid w:val="00DF2E6E"/>
    <w:rsid w:val="00DF403B"/>
    <w:rsid w:val="00DF71A7"/>
    <w:rsid w:val="00E001D5"/>
    <w:rsid w:val="00E02AD2"/>
    <w:rsid w:val="00E02C49"/>
    <w:rsid w:val="00E03686"/>
    <w:rsid w:val="00E04FA1"/>
    <w:rsid w:val="00E0516F"/>
    <w:rsid w:val="00E10FCE"/>
    <w:rsid w:val="00E15A82"/>
    <w:rsid w:val="00E16A24"/>
    <w:rsid w:val="00E24B10"/>
    <w:rsid w:val="00E24C1B"/>
    <w:rsid w:val="00E258F3"/>
    <w:rsid w:val="00E27373"/>
    <w:rsid w:val="00E308B2"/>
    <w:rsid w:val="00E32EB2"/>
    <w:rsid w:val="00E33AC8"/>
    <w:rsid w:val="00E3487A"/>
    <w:rsid w:val="00E3791F"/>
    <w:rsid w:val="00E40D4F"/>
    <w:rsid w:val="00E40D8A"/>
    <w:rsid w:val="00E4397C"/>
    <w:rsid w:val="00E44190"/>
    <w:rsid w:val="00E4426F"/>
    <w:rsid w:val="00E45B46"/>
    <w:rsid w:val="00E460FE"/>
    <w:rsid w:val="00E46107"/>
    <w:rsid w:val="00E46C0B"/>
    <w:rsid w:val="00E51F57"/>
    <w:rsid w:val="00E52210"/>
    <w:rsid w:val="00E526EE"/>
    <w:rsid w:val="00E5394F"/>
    <w:rsid w:val="00E53DCE"/>
    <w:rsid w:val="00E543DA"/>
    <w:rsid w:val="00E55EB4"/>
    <w:rsid w:val="00E60565"/>
    <w:rsid w:val="00E613AC"/>
    <w:rsid w:val="00E62CF2"/>
    <w:rsid w:val="00E656EA"/>
    <w:rsid w:val="00E656FB"/>
    <w:rsid w:val="00E659F1"/>
    <w:rsid w:val="00E66A0B"/>
    <w:rsid w:val="00E7009A"/>
    <w:rsid w:val="00E71C71"/>
    <w:rsid w:val="00E72629"/>
    <w:rsid w:val="00E7383A"/>
    <w:rsid w:val="00E73E46"/>
    <w:rsid w:val="00E743E4"/>
    <w:rsid w:val="00E74499"/>
    <w:rsid w:val="00E74535"/>
    <w:rsid w:val="00E751E6"/>
    <w:rsid w:val="00E77824"/>
    <w:rsid w:val="00E81BFF"/>
    <w:rsid w:val="00E84461"/>
    <w:rsid w:val="00E87B91"/>
    <w:rsid w:val="00E9086C"/>
    <w:rsid w:val="00E940D8"/>
    <w:rsid w:val="00E94E08"/>
    <w:rsid w:val="00EA0609"/>
    <w:rsid w:val="00EA13BE"/>
    <w:rsid w:val="00EA390E"/>
    <w:rsid w:val="00EA3FB2"/>
    <w:rsid w:val="00EA42CF"/>
    <w:rsid w:val="00EA4C42"/>
    <w:rsid w:val="00EA69D8"/>
    <w:rsid w:val="00EA7692"/>
    <w:rsid w:val="00EA7957"/>
    <w:rsid w:val="00EA7FC7"/>
    <w:rsid w:val="00EB06FD"/>
    <w:rsid w:val="00EB4C24"/>
    <w:rsid w:val="00EB4CAA"/>
    <w:rsid w:val="00EC0B39"/>
    <w:rsid w:val="00EC1B3B"/>
    <w:rsid w:val="00EC26CD"/>
    <w:rsid w:val="00EC2733"/>
    <w:rsid w:val="00EC3E71"/>
    <w:rsid w:val="00EC6973"/>
    <w:rsid w:val="00EC6D97"/>
    <w:rsid w:val="00ED2BE1"/>
    <w:rsid w:val="00ED2D0C"/>
    <w:rsid w:val="00ED3A8B"/>
    <w:rsid w:val="00ED60FD"/>
    <w:rsid w:val="00ED67DA"/>
    <w:rsid w:val="00ED7AB5"/>
    <w:rsid w:val="00ED7FE3"/>
    <w:rsid w:val="00EE02AA"/>
    <w:rsid w:val="00EE5464"/>
    <w:rsid w:val="00EE6677"/>
    <w:rsid w:val="00EE6C47"/>
    <w:rsid w:val="00EE7065"/>
    <w:rsid w:val="00EF058E"/>
    <w:rsid w:val="00EF0F08"/>
    <w:rsid w:val="00EF14AC"/>
    <w:rsid w:val="00EF2951"/>
    <w:rsid w:val="00EF36D4"/>
    <w:rsid w:val="00EF42CA"/>
    <w:rsid w:val="00EF4655"/>
    <w:rsid w:val="00EF4F74"/>
    <w:rsid w:val="00EF5F73"/>
    <w:rsid w:val="00EF6C82"/>
    <w:rsid w:val="00EF733B"/>
    <w:rsid w:val="00F0057F"/>
    <w:rsid w:val="00F020C4"/>
    <w:rsid w:val="00F1172E"/>
    <w:rsid w:val="00F1179E"/>
    <w:rsid w:val="00F163D7"/>
    <w:rsid w:val="00F168A0"/>
    <w:rsid w:val="00F1759A"/>
    <w:rsid w:val="00F20821"/>
    <w:rsid w:val="00F20BD3"/>
    <w:rsid w:val="00F2270D"/>
    <w:rsid w:val="00F24103"/>
    <w:rsid w:val="00F24961"/>
    <w:rsid w:val="00F25228"/>
    <w:rsid w:val="00F259AB"/>
    <w:rsid w:val="00F27130"/>
    <w:rsid w:val="00F3018D"/>
    <w:rsid w:val="00F31F6E"/>
    <w:rsid w:val="00F3283B"/>
    <w:rsid w:val="00F33A49"/>
    <w:rsid w:val="00F340EC"/>
    <w:rsid w:val="00F34133"/>
    <w:rsid w:val="00F3622F"/>
    <w:rsid w:val="00F367B4"/>
    <w:rsid w:val="00F36C20"/>
    <w:rsid w:val="00F41A04"/>
    <w:rsid w:val="00F41EF4"/>
    <w:rsid w:val="00F43CC1"/>
    <w:rsid w:val="00F443C7"/>
    <w:rsid w:val="00F44FF2"/>
    <w:rsid w:val="00F47586"/>
    <w:rsid w:val="00F47D4D"/>
    <w:rsid w:val="00F52090"/>
    <w:rsid w:val="00F5226B"/>
    <w:rsid w:val="00F52775"/>
    <w:rsid w:val="00F527BA"/>
    <w:rsid w:val="00F52F58"/>
    <w:rsid w:val="00F553EC"/>
    <w:rsid w:val="00F55E58"/>
    <w:rsid w:val="00F56476"/>
    <w:rsid w:val="00F57094"/>
    <w:rsid w:val="00F57979"/>
    <w:rsid w:val="00F63EE1"/>
    <w:rsid w:val="00F67606"/>
    <w:rsid w:val="00F67613"/>
    <w:rsid w:val="00F71844"/>
    <w:rsid w:val="00F723FE"/>
    <w:rsid w:val="00F72533"/>
    <w:rsid w:val="00F74456"/>
    <w:rsid w:val="00F757EC"/>
    <w:rsid w:val="00F768E2"/>
    <w:rsid w:val="00F76DDC"/>
    <w:rsid w:val="00F778D7"/>
    <w:rsid w:val="00F8030D"/>
    <w:rsid w:val="00F8217A"/>
    <w:rsid w:val="00F82F0C"/>
    <w:rsid w:val="00F83D82"/>
    <w:rsid w:val="00F85631"/>
    <w:rsid w:val="00F863FE"/>
    <w:rsid w:val="00F86518"/>
    <w:rsid w:val="00F87BEF"/>
    <w:rsid w:val="00F90751"/>
    <w:rsid w:val="00F957C0"/>
    <w:rsid w:val="00F95E83"/>
    <w:rsid w:val="00F96EE2"/>
    <w:rsid w:val="00FA0520"/>
    <w:rsid w:val="00FA0C94"/>
    <w:rsid w:val="00FA167A"/>
    <w:rsid w:val="00FA4432"/>
    <w:rsid w:val="00FA475E"/>
    <w:rsid w:val="00FA52BA"/>
    <w:rsid w:val="00FA5E3E"/>
    <w:rsid w:val="00FB1EB3"/>
    <w:rsid w:val="00FB39A9"/>
    <w:rsid w:val="00FB3DBD"/>
    <w:rsid w:val="00FB5881"/>
    <w:rsid w:val="00FB66A7"/>
    <w:rsid w:val="00FB6BB2"/>
    <w:rsid w:val="00FC0DF0"/>
    <w:rsid w:val="00FC15C2"/>
    <w:rsid w:val="00FC5F8F"/>
    <w:rsid w:val="00FD0773"/>
    <w:rsid w:val="00FD0B65"/>
    <w:rsid w:val="00FD159A"/>
    <w:rsid w:val="00FD1F79"/>
    <w:rsid w:val="00FD25E6"/>
    <w:rsid w:val="00FD261A"/>
    <w:rsid w:val="00FD3EC0"/>
    <w:rsid w:val="00FD463B"/>
    <w:rsid w:val="00FD5D15"/>
    <w:rsid w:val="00FD6DA5"/>
    <w:rsid w:val="00FD7897"/>
    <w:rsid w:val="00FE4063"/>
    <w:rsid w:val="00FE42FB"/>
    <w:rsid w:val="00FE4624"/>
    <w:rsid w:val="00FE62AD"/>
    <w:rsid w:val="00FE6346"/>
    <w:rsid w:val="00FE6657"/>
    <w:rsid w:val="00FE7086"/>
    <w:rsid w:val="00FF0902"/>
    <w:rsid w:val="00FF1EB4"/>
    <w:rsid w:val="00FF20D8"/>
    <w:rsid w:val="00FF33FC"/>
    <w:rsid w:val="00FF4B99"/>
    <w:rsid w:val="00FF570D"/>
    <w:rsid w:val="00FF6F8A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4B"/>
  </w:style>
  <w:style w:type="paragraph" w:styleId="1">
    <w:name w:val="heading 1"/>
    <w:basedOn w:val="a"/>
    <w:next w:val="a"/>
    <w:link w:val="10"/>
    <w:uiPriority w:val="9"/>
    <w:qFormat/>
    <w:rsid w:val="004B07B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10F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">
    <w:name w:val="Основной текст (3)"/>
    <w:basedOn w:val="a0"/>
    <w:rsid w:val="00E10F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">
    <w:name w:val="Основной текст1"/>
    <w:basedOn w:val="a0"/>
    <w:link w:val="20"/>
    <w:rsid w:val="00E10FCE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E10F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"/>
    <w:basedOn w:val="a0"/>
    <w:rsid w:val="00E10F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2"/>
    <w:basedOn w:val="a"/>
    <w:link w:val="11"/>
    <w:rsid w:val="00E10FCE"/>
    <w:pPr>
      <w:shd w:val="clear" w:color="auto" w:fill="FFFFFF"/>
      <w:spacing w:before="120" w:after="120" w:line="394" w:lineRule="exact"/>
      <w:ind w:firstLine="680"/>
      <w:jc w:val="both"/>
    </w:pPr>
    <w:rPr>
      <w:rFonts w:ascii="Calibri" w:eastAsia="Calibri" w:hAnsi="Calibri" w:cs="Calibri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293"/>
  </w:style>
  <w:style w:type="paragraph" w:styleId="a5">
    <w:name w:val="footer"/>
    <w:basedOn w:val="a"/>
    <w:link w:val="a6"/>
    <w:uiPriority w:val="99"/>
    <w:semiHidden/>
    <w:unhideWhenUsed/>
    <w:rsid w:val="0036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293"/>
  </w:style>
  <w:style w:type="character" w:styleId="a7">
    <w:name w:val="Hyperlink"/>
    <w:basedOn w:val="a0"/>
    <w:uiPriority w:val="99"/>
    <w:semiHidden/>
    <w:unhideWhenUsed/>
    <w:rsid w:val="008B6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7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unhideWhenUsed/>
    <w:rsid w:val="00C2795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2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B0764C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1172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0356"/>
    <w:pPr>
      <w:spacing w:after="0" w:line="240" w:lineRule="auto"/>
    </w:pPr>
    <w:rPr>
      <w:rFonts w:ascii="Arial" w:hAnsi="Arial" w:cs="Arial"/>
      <w:spacing w:val="2"/>
      <w:sz w:val="25"/>
      <w:szCs w:val="25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6B2B4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6C4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uiPriority w:val="99"/>
    <w:qFormat/>
    <w:rsid w:val="00766122"/>
    <w:pPr>
      <w:ind w:left="720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6259"/>
    <w:rPr>
      <w:rFonts w:ascii="Tahoma" w:hAnsi="Tahoma" w:cs="Tahoma"/>
      <w:sz w:val="16"/>
      <w:szCs w:val="16"/>
    </w:rPr>
  </w:style>
  <w:style w:type="character" w:customStyle="1" w:styleId="mso-font-fix-arialmrcssattr">
    <w:name w:val="mso-font-fix-arial_mr_css_attr"/>
    <w:basedOn w:val="a0"/>
    <w:rsid w:val="00865EE0"/>
  </w:style>
  <w:style w:type="paragraph" w:customStyle="1" w:styleId="normal">
    <w:name w:val="normal"/>
    <w:uiPriority w:val="99"/>
    <w:rsid w:val="002A2244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2A2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tula.ru" TargetMode="External"/><Relationship Id="rId13" Type="http://schemas.openxmlformats.org/officeDocument/2006/relationships/hyperlink" Target="https://nostroy.ru/company/news/?COMP_ID=t_news&amp;CUR_TAB=0&amp;eid=38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stroy.ru/company/news/?COMP_ID=t_news&amp;CUR_TAB=0&amp;eid=3862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stroy.ru/news_files/2024/03/29/2024-03-29%20%D0%9F%D1%80%D0%B5%D0%B7%D0%B5%D0%BD%D1%82%D0%B0%D1%86%D0%B8%D1%8F%20%D0%90.%D0%9D.%20%D0%93%D0%BB%D1%83%D1%88%D0%BA%D0%BE%D0%B2%D0%B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stroy.ru/news_files/2024/03/29/2024-03-29%20%D0%94%D0%BE%D0%BA%D0%BB%D0%B0%D0%B4%20%D0%90.%D0%9D.%20%D0%93%D0%BB%D1%83%D1%88%D0%BA%D0%BE%D0%B2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stroy.ru/company/news/?eid=386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565D-FE59-46F0-8AE6-C2646D4A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8203</TotalTime>
  <Pages>22</Pages>
  <Words>9237</Words>
  <Characters>52652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"Объединение строителей Тульской области"</Company>
  <LinksUpToDate>false</LinksUpToDate>
  <CharactersWithSpaces>61766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Бессонов</dc:creator>
  <cp:keywords/>
  <dc:description/>
  <cp:lastModifiedBy>Федоров Николай</cp:lastModifiedBy>
  <cp:revision>340</cp:revision>
  <cp:lastPrinted>2025-03-17T09:29:00Z</cp:lastPrinted>
  <dcterms:created xsi:type="dcterms:W3CDTF">2015-10-09T06:41:00Z</dcterms:created>
  <dcterms:modified xsi:type="dcterms:W3CDTF">2025-03-19T11:15:00Z</dcterms:modified>
</cp:coreProperties>
</file>